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9"/>
      </w:pPr>
      <w:r>
        <w:rPr/>
        <w:t>May</w:t>
      </w:r>
      <w:r>
        <w:rPr>
          <w:spacing w:val="-1"/>
        </w:rPr>
        <w:t> </w:t>
      </w:r>
      <w:r>
        <w:rPr/>
        <w:t>13, </w:t>
      </w:r>
      <w:r>
        <w:rPr>
          <w:spacing w:val="-4"/>
        </w:rPr>
        <w:t>2026</w:t>
      </w:r>
    </w:p>
    <w:p>
      <w:pPr>
        <w:spacing w:before="293"/>
        <w:ind w:left="1140" w:right="0" w:firstLine="0"/>
        <w:jc w:val="left"/>
        <w:rPr>
          <w:b/>
          <w:sz w:val="24"/>
        </w:rPr>
      </w:pPr>
      <w:r>
        <w:rPr>
          <w:b/>
          <w:w w:val="110"/>
          <w:sz w:val="24"/>
        </w:rPr>
        <w:t>Centro</w:t>
      </w:r>
      <w:r>
        <w:rPr>
          <w:b/>
          <w:spacing w:val="-13"/>
          <w:w w:val="110"/>
          <w:sz w:val="24"/>
        </w:rPr>
        <w:t> </w:t>
      </w:r>
      <w:r>
        <w:rPr>
          <w:b/>
          <w:w w:val="110"/>
          <w:sz w:val="24"/>
        </w:rPr>
        <w:t>Celebrates</w:t>
      </w:r>
      <w:r>
        <w:rPr>
          <w:b/>
          <w:spacing w:val="-10"/>
          <w:w w:val="110"/>
          <w:sz w:val="24"/>
        </w:rPr>
        <w:t> </w:t>
      </w:r>
      <w:r>
        <w:rPr>
          <w:b/>
          <w:w w:val="110"/>
          <w:sz w:val="24"/>
        </w:rPr>
        <w:t>Completion</w:t>
      </w:r>
      <w:r>
        <w:rPr>
          <w:b/>
          <w:spacing w:val="-12"/>
          <w:w w:val="110"/>
          <w:sz w:val="24"/>
        </w:rPr>
        <w:t> </w:t>
      </w:r>
      <w:r>
        <w:rPr>
          <w:b/>
          <w:w w:val="110"/>
          <w:sz w:val="24"/>
        </w:rPr>
        <w:t>of</w:t>
      </w:r>
      <w:r>
        <w:rPr>
          <w:b/>
          <w:spacing w:val="-10"/>
          <w:w w:val="110"/>
          <w:sz w:val="24"/>
        </w:rPr>
        <w:t> </w:t>
      </w:r>
      <w:r>
        <w:rPr>
          <w:b/>
          <w:w w:val="110"/>
          <w:sz w:val="24"/>
        </w:rPr>
        <w:t>Modernized</w:t>
      </w:r>
      <w:r>
        <w:rPr>
          <w:b/>
          <w:spacing w:val="-11"/>
          <w:w w:val="110"/>
          <w:sz w:val="24"/>
        </w:rPr>
        <w:t> </w:t>
      </w:r>
      <w:r>
        <w:rPr>
          <w:b/>
          <w:w w:val="110"/>
          <w:sz w:val="24"/>
        </w:rPr>
        <w:t>CNG</w:t>
      </w:r>
      <w:r>
        <w:rPr>
          <w:b/>
          <w:spacing w:val="-10"/>
          <w:w w:val="110"/>
          <w:sz w:val="24"/>
        </w:rPr>
        <w:t> </w:t>
      </w:r>
      <w:r>
        <w:rPr>
          <w:b/>
          <w:w w:val="110"/>
          <w:sz w:val="24"/>
        </w:rPr>
        <w:t>Fueling</w:t>
      </w:r>
      <w:r>
        <w:rPr>
          <w:b/>
          <w:spacing w:val="-12"/>
          <w:w w:val="110"/>
          <w:sz w:val="24"/>
        </w:rPr>
        <w:t> </w:t>
      </w:r>
      <w:r>
        <w:rPr>
          <w:b/>
          <w:w w:val="110"/>
          <w:sz w:val="24"/>
        </w:rPr>
        <w:t>Station</w:t>
      </w:r>
      <w:r>
        <w:rPr>
          <w:b/>
          <w:spacing w:val="-11"/>
          <w:w w:val="110"/>
          <w:sz w:val="24"/>
        </w:rPr>
        <w:t> </w:t>
      </w:r>
      <w:r>
        <w:rPr>
          <w:b/>
          <w:w w:val="110"/>
          <w:sz w:val="24"/>
        </w:rPr>
        <w:t>in</w:t>
      </w:r>
      <w:r>
        <w:rPr>
          <w:b/>
          <w:spacing w:val="-12"/>
          <w:w w:val="110"/>
          <w:sz w:val="24"/>
        </w:rPr>
        <w:t> </w:t>
      </w:r>
      <w:r>
        <w:rPr>
          <w:b/>
          <w:spacing w:val="-2"/>
          <w:w w:val="110"/>
          <w:sz w:val="24"/>
        </w:rPr>
        <w:t>Syracuse</w:t>
      </w:r>
    </w:p>
    <w:p>
      <w:pPr>
        <w:pStyle w:val="BodyText"/>
        <w:spacing w:before="292"/>
        <w:ind w:right="164"/>
      </w:pPr>
      <w:r>
        <w:rPr>
          <w:b/>
          <w:w w:val="105"/>
        </w:rPr>
        <w:t>Syracuse, NY </w:t>
      </w:r>
      <w:r>
        <w:rPr>
          <w:w w:val="105"/>
        </w:rPr>
        <w:t>— The Central New York Regional Transportation Authority (Centro) today officially unveiled its newly renovated Compressed Natural Gas (CNG) fueling station at Centro’s Syracuse operations and maintenance facility, marking a major investment in sustainable public transportation infrastructure and long-term operational reliability.</w:t>
      </w:r>
    </w:p>
    <w:p>
      <w:pPr>
        <w:pStyle w:val="BodyText"/>
        <w:spacing w:before="292"/>
      </w:pPr>
      <w:r>
        <w:rPr>
          <w:w w:val="105"/>
        </w:rPr>
        <w:t>The</w:t>
      </w:r>
      <w:r>
        <w:rPr>
          <w:spacing w:val="-13"/>
          <w:w w:val="105"/>
        </w:rPr>
        <w:t> </w:t>
      </w:r>
      <w:r>
        <w:rPr>
          <w:w w:val="105"/>
        </w:rPr>
        <w:t>ribbon</w:t>
      </w:r>
      <w:r>
        <w:rPr>
          <w:spacing w:val="-13"/>
          <w:w w:val="105"/>
        </w:rPr>
        <w:t> </w:t>
      </w:r>
      <w:r>
        <w:rPr>
          <w:w w:val="105"/>
        </w:rPr>
        <w:t>cutting</w:t>
      </w:r>
      <w:r>
        <w:rPr>
          <w:spacing w:val="-14"/>
          <w:w w:val="105"/>
        </w:rPr>
        <w:t> </w:t>
      </w:r>
      <w:r>
        <w:rPr>
          <w:w w:val="105"/>
        </w:rPr>
        <w:t>ceremony</w:t>
      </w:r>
      <w:r>
        <w:rPr>
          <w:spacing w:val="-13"/>
          <w:w w:val="105"/>
        </w:rPr>
        <w:t> </w:t>
      </w:r>
      <w:r>
        <w:rPr>
          <w:w w:val="105"/>
        </w:rPr>
        <w:t>brought</w:t>
      </w:r>
      <w:r>
        <w:rPr>
          <w:spacing w:val="-14"/>
          <w:w w:val="105"/>
        </w:rPr>
        <w:t> </w:t>
      </w:r>
      <w:r>
        <w:rPr>
          <w:w w:val="105"/>
        </w:rPr>
        <w:t>together</w:t>
      </w:r>
      <w:r>
        <w:rPr>
          <w:spacing w:val="-10"/>
          <w:w w:val="105"/>
        </w:rPr>
        <w:t> </w:t>
      </w:r>
      <w:r>
        <w:rPr>
          <w:w w:val="105"/>
        </w:rPr>
        <w:t>representatives</w:t>
      </w:r>
      <w:r>
        <w:rPr>
          <w:spacing w:val="-13"/>
          <w:w w:val="105"/>
        </w:rPr>
        <w:t> </w:t>
      </w:r>
      <w:r>
        <w:rPr>
          <w:w w:val="105"/>
        </w:rPr>
        <w:t>from</w:t>
      </w:r>
      <w:r>
        <w:rPr>
          <w:spacing w:val="-12"/>
          <w:w w:val="105"/>
        </w:rPr>
        <w:t> </w:t>
      </w:r>
      <w:r>
        <w:rPr>
          <w:w w:val="105"/>
        </w:rPr>
        <w:t>the</w:t>
      </w:r>
      <w:r>
        <w:rPr>
          <w:spacing w:val="-13"/>
          <w:w w:val="105"/>
        </w:rPr>
        <w:t> </w:t>
      </w:r>
      <w:r>
        <w:rPr>
          <w:w w:val="105"/>
        </w:rPr>
        <w:t>Federal</w:t>
      </w:r>
      <w:r>
        <w:rPr>
          <w:spacing w:val="-13"/>
          <w:w w:val="105"/>
        </w:rPr>
        <w:t> </w:t>
      </w:r>
      <w:r>
        <w:rPr>
          <w:w w:val="105"/>
        </w:rPr>
        <w:t>Transit</w:t>
      </w:r>
      <w:r>
        <w:rPr>
          <w:spacing w:val="-14"/>
          <w:w w:val="105"/>
        </w:rPr>
        <w:t> </w:t>
      </w:r>
      <w:r>
        <w:rPr>
          <w:w w:val="105"/>
        </w:rPr>
        <w:t>Administration (FTA), the New York State Department of Transportation (NYSDOT), local and state officials, project partners, contractors, and Centro leadership to celebrate the completion of the multi-million-dollar modernization project.</w:t>
      </w:r>
    </w:p>
    <w:p>
      <w:pPr>
        <w:pStyle w:val="BodyText"/>
        <w:spacing w:before="292"/>
      </w:pPr>
      <w:r>
        <w:rPr>
          <w:w w:val="105"/>
        </w:rPr>
        <w:t>Originally installed in 1997, the facility’s existing fueling infrastructure had exceeded its useful life, resulting in increased maintenance demands and reduced operational reliability. The completed rehabilitation project replaces and upgrades aging systems to support the continued safe and efficient operation of Centro’s CNG bus fleet.</w:t>
      </w:r>
    </w:p>
    <w:p>
      <w:pPr>
        <w:pStyle w:val="BodyText"/>
        <w:spacing w:before="2"/>
      </w:pPr>
    </w:p>
    <w:p>
      <w:pPr>
        <w:pStyle w:val="BodyText"/>
      </w:pPr>
      <w:r>
        <w:rPr>
          <w:spacing w:val="-2"/>
          <w:w w:val="105"/>
        </w:rPr>
        <w:t>The</w:t>
      </w:r>
      <w:r>
        <w:rPr>
          <w:spacing w:val="-5"/>
          <w:w w:val="105"/>
        </w:rPr>
        <w:t> </w:t>
      </w:r>
      <w:r>
        <w:rPr>
          <w:spacing w:val="-2"/>
          <w:w w:val="105"/>
        </w:rPr>
        <w:t>project</w:t>
      </w:r>
      <w:r>
        <w:rPr>
          <w:spacing w:val="-6"/>
          <w:w w:val="105"/>
        </w:rPr>
        <w:t> </w:t>
      </w:r>
      <w:r>
        <w:rPr>
          <w:spacing w:val="-2"/>
          <w:w w:val="105"/>
        </w:rPr>
        <w:t>included:</w:t>
      </w:r>
    </w:p>
    <w:p>
      <w:pPr>
        <w:pStyle w:val="ListParagraph"/>
        <w:numPr>
          <w:ilvl w:val="0"/>
          <w:numId w:val="1"/>
        </w:numPr>
        <w:tabs>
          <w:tab w:pos="719" w:val="left" w:leader="none"/>
        </w:tabs>
        <w:spacing w:line="240" w:lineRule="auto" w:before="0" w:after="0"/>
        <w:ind w:left="719" w:right="0" w:hanging="359"/>
        <w:jc w:val="left"/>
        <w:rPr>
          <w:sz w:val="24"/>
        </w:rPr>
      </w:pPr>
      <w:r>
        <w:rPr>
          <w:spacing w:val="4"/>
          <w:sz w:val="24"/>
        </w:rPr>
        <w:t>Replacement</w:t>
      </w:r>
      <w:r>
        <w:rPr>
          <w:spacing w:val="26"/>
          <w:sz w:val="24"/>
        </w:rPr>
        <w:t> </w:t>
      </w:r>
      <w:r>
        <w:rPr>
          <w:spacing w:val="4"/>
          <w:sz w:val="24"/>
        </w:rPr>
        <w:t>and</w:t>
      </w:r>
      <w:r>
        <w:rPr>
          <w:spacing w:val="28"/>
          <w:sz w:val="24"/>
        </w:rPr>
        <w:t> </w:t>
      </w:r>
      <w:r>
        <w:rPr>
          <w:spacing w:val="4"/>
          <w:sz w:val="24"/>
        </w:rPr>
        <w:t>upgrades</w:t>
      </w:r>
      <w:r>
        <w:rPr>
          <w:spacing w:val="30"/>
          <w:sz w:val="24"/>
        </w:rPr>
        <w:t> </w:t>
      </w:r>
      <w:r>
        <w:rPr>
          <w:spacing w:val="4"/>
          <w:sz w:val="24"/>
        </w:rPr>
        <w:t>to</w:t>
      </w:r>
      <w:r>
        <w:rPr>
          <w:spacing w:val="29"/>
          <w:sz w:val="24"/>
        </w:rPr>
        <w:t> </w:t>
      </w:r>
      <w:r>
        <w:rPr>
          <w:spacing w:val="4"/>
          <w:sz w:val="24"/>
        </w:rPr>
        <w:t>CNG</w:t>
      </w:r>
      <w:r>
        <w:rPr>
          <w:spacing w:val="30"/>
          <w:sz w:val="24"/>
        </w:rPr>
        <w:t> </w:t>
      </w:r>
      <w:r>
        <w:rPr>
          <w:spacing w:val="4"/>
          <w:sz w:val="24"/>
        </w:rPr>
        <w:t>compressors</w:t>
      </w:r>
      <w:r>
        <w:rPr>
          <w:spacing w:val="30"/>
          <w:sz w:val="24"/>
        </w:rPr>
        <w:t> </w:t>
      </w:r>
      <w:r>
        <w:rPr>
          <w:spacing w:val="4"/>
          <w:sz w:val="24"/>
        </w:rPr>
        <w:t>and</w:t>
      </w:r>
      <w:r>
        <w:rPr>
          <w:spacing w:val="28"/>
          <w:sz w:val="24"/>
        </w:rPr>
        <w:t> </w:t>
      </w:r>
      <w:r>
        <w:rPr>
          <w:spacing w:val="4"/>
          <w:sz w:val="24"/>
        </w:rPr>
        <w:t>mechanical</w:t>
      </w:r>
      <w:r>
        <w:rPr>
          <w:spacing w:val="29"/>
          <w:sz w:val="24"/>
        </w:rPr>
        <w:t> </w:t>
      </w:r>
      <w:r>
        <w:rPr>
          <w:spacing w:val="-2"/>
          <w:sz w:val="24"/>
        </w:rPr>
        <w:t>systems</w:t>
      </w:r>
    </w:p>
    <w:p>
      <w:pPr>
        <w:pStyle w:val="ListParagraph"/>
        <w:numPr>
          <w:ilvl w:val="0"/>
          <w:numId w:val="1"/>
        </w:numPr>
        <w:tabs>
          <w:tab w:pos="719" w:val="left" w:leader="none"/>
        </w:tabs>
        <w:spacing w:line="240" w:lineRule="auto" w:before="0" w:after="0"/>
        <w:ind w:left="719" w:right="0" w:hanging="359"/>
        <w:jc w:val="left"/>
        <w:rPr>
          <w:sz w:val="24"/>
        </w:rPr>
      </w:pPr>
      <w:r>
        <w:rPr>
          <w:w w:val="105"/>
          <w:sz w:val="24"/>
        </w:rPr>
        <w:t>Installation</w:t>
      </w:r>
      <w:r>
        <w:rPr>
          <w:spacing w:val="-4"/>
          <w:w w:val="105"/>
          <w:sz w:val="24"/>
        </w:rPr>
        <w:t> </w:t>
      </w:r>
      <w:r>
        <w:rPr>
          <w:w w:val="105"/>
          <w:sz w:val="24"/>
        </w:rPr>
        <w:t>of</w:t>
      </w:r>
      <w:r>
        <w:rPr>
          <w:spacing w:val="-3"/>
          <w:w w:val="105"/>
          <w:sz w:val="24"/>
        </w:rPr>
        <w:t> </w:t>
      </w:r>
      <w:r>
        <w:rPr>
          <w:w w:val="105"/>
          <w:sz w:val="24"/>
        </w:rPr>
        <w:t>upgraded</w:t>
      </w:r>
      <w:r>
        <w:rPr>
          <w:spacing w:val="-4"/>
          <w:w w:val="105"/>
          <w:sz w:val="24"/>
        </w:rPr>
        <w:t> </w:t>
      </w:r>
      <w:r>
        <w:rPr>
          <w:w w:val="105"/>
          <w:sz w:val="24"/>
        </w:rPr>
        <w:t>fueling</w:t>
      </w:r>
      <w:r>
        <w:rPr>
          <w:spacing w:val="-4"/>
          <w:w w:val="105"/>
          <w:sz w:val="24"/>
        </w:rPr>
        <w:t> </w:t>
      </w:r>
      <w:r>
        <w:rPr>
          <w:w w:val="105"/>
          <w:sz w:val="24"/>
        </w:rPr>
        <w:t>dispensers</w:t>
      </w:r>
      <w:r>
        <w:rPr>
          <w:spacing w:val="-2"/>
          <w:w w:val="105"/>
          <w:sz w:val="24"/>
        </w:rPr>
        <w:t> </w:t>
      </w:r>
      <w:r>
        <w:rPr>
          <w:w w:val="105"/>
          <w:sz w:val="24"/>
        </w:rPr>
        <w:t>and</w:t>
      </w:r>
      <w:r>
        <w:rPr>
          <w:spacing w:val="-4"/>
          <w:w w:val="105"/>
          <w:sz w:val="24"/>
        </w:rPr>
        <w:t> </w:t>
      </w:r>
      <w:r>
        <w:rPr>
          <w:w w:val="105"/>
          <w:sz w:val="24"/>
        </w:rPr>
        <w:t>control</w:t>
      </w:r>
      <w:r>
        <w:rPr>
          <w:spacing w:val="-3"/>
          <w:w w:val="105"/>
          <w:sz w:val="24"/>
        </w:rPr>
        <w:t> </w:t>
      </w:r>
      <w:r>
        <w:rPr>
          <w:spacing w:val="-2"/>
          <w:w w:val="105"/>
          <w:sz w:val="24"/>
        </w:rPr>
        <w:t>systems</w:t>
      </w:r>
    </w:p>
    <w:p>
      <w:pPr>
        <w:pStyle w:val="ListParagraph"/>
        <w:numPr>
          <w:ilvl w:val="0"/>
          <w:numId w:val="1"/>
        </w:numPr>
        <w:tabs>
          <w:tab w:pos="719" w:val="left" w:leader="none"/>
        </w:tabs>
        <w:spacing w:line="240" w:lineRule="auto" w:before="0" w:after="0"/>
        <w:ind w:left="719" w:right="0" w:hanging="359"/>
        <w:jc w:val="left"/>
        <w:rPr>
          <w:sz w:val="24"/>
        </w:rPr>
      </w:pPr>
      <w:r>
        <w:rPr>
          <w:w w:val="105"/>
          <w:sz w:val="24"/>
        </w:rPr>
        <w:t>Electrical system upgrades,</w:t>
      </w:r>
      <w:r>
        <w:rPr>
          <w:spacing w:val="2"/>
          <w:w w:val="105"/>
          <w:sz w:val="24"/>
        </w:rPr>
        <w:t> </w:t>
      </w:r>
      <w:r>
        <w:rPr>
          <w:w w:val="105"/>
          <w:sz w:val="24"/>
        </w:rPr>
        <w:t>including</w:t>
      </w:r>
      <w:r>
        <w:rPr>
          <w:spacing w:val="-1"/>
          <w:w w:val="105"/>
          <w:sz w:val="24"/>
        </w:rPr>
        <w:t> </w:t>
      </w:r>
      <w:r>
        <w:rPr>
          <w:w w:val="105"/>
          <w:sz w:val="24"/>
        </w:rPr>
        <w:t>power</w:t>
      </w:r>
      <w:r>
        <w:rPr>
          <w:spacing w:val="-1"/>
          <w:w w:val="105"/>
          <w:sz w:val="24"/>
        </w:rPr>
        <w:t> </w:t>
      </w:r>
      <w:r>
        <w:rPr>
          <w:w w:val="105"/>
          <w:sz w:val="24"/>
        </w:rPr>
        <w:t>distribution and</w:t>
      </w:r>
      <w:r>
        <w:rPr>
          <w:spacing w:val="4"/>
          <w:w w:val="105"/>
          <w:sz w:val="24"/>
        </w:rPr>
        <w:t> </w:t>
      </w:r>
      <w:r>
        <w:rPr>
          <w:spacing w:val="-2"/>
          <w:w w:val="105"/>
          <w:sz w:val="24"/>
        </w:rPr>
        <w:t>controls</w:t>
      </w:r>
    </w:p>
    <w:p>
      <w:pPr>
        <w:pStyle w:val="ListParagraph"/>
        <w:numPr>
          <w:ilvl w:val="0"/>
          <w:numId w:val="1"/>
        </w:numPr>
        <w:tabs>
          <w:tab w:pos="719" w:val="left" w:leader="none"/>
        </w:tabs>
        <w:spacing w:line="240" w:lineRule="auto" w:before="0" w:after="0"/>
        <w:ind w:left="719" w:right="0" w:hanging="359"/>
        <w:jc w:val="left"/>
        <w:rPr>
          <w:sz w:val="24"/>
        </w:rPr>
      </w:pPr>
      <w:r>
        <w:rPr>
          <w:w w:val="105"/>
          <w:sz w:val="24"/>
        </w:rPr>
        <w:t>Ventilation</w:t>
      </w:r>
      <w:r>
        <w:rPr>
          <w:spacing w:val="-6"/>
          <w:w w:val="105"/>
          <w:sz w:val="24"/>
        </w:rPr>
        <w:t> </w:t>
      </w:r>
      <w:r>
        <w:rPr>
          <w:w w:val="105"/>
          <w:sz w:val="24"/>
        </w:rPr>
        <w:t>and</w:t>
      </w:r>
      <w:r>
        <w:rPr>
          <w:spacing w:val="-3"/>
          <w:w w:val="105"/>
          <w:sz w:val="24"/>
        </w:rPr>
        <w:t> </w:t>
      </w:r>
      <w:r>
        <w:rPr>
          <w:w w:val="105"/>
          <w:sz w:val="24"/>
        </w:rPr>
        <w:t>mechanical</w:t>
      </w:r>
      <w:r>
        <w:rPr>
          <w:spacing w:val="-6"/>
          <w:w w:val="105"/>
          <w:sz w:val="24"/>
        </w:rPr>
        <w:t> </w:t>
      </w:r>
      <w:r>
        <w:rPr>
          <w:w w:val="105"/>
          <w:sz w:val="24"/>
        </w:rPr>
        <w:t>improvements</w:t>
      </w:r>
      <w:r>
        <w:rPr>
          <w:spacing w:val="-4"/>
          <w:w w:val="105"/>
          <w:sz w:val="24"/>
        </w:rPr>
        <w:t> </w:t>
      </w:r>
      <w:r>
        <w:rPr>
          <w:w w:val="105"/>
          <w:sz w:val="24"/>
        </w:rPr>
        <w:t>supporting</w:t>
      </w:r>
      <w:r>
        <w:rPr>
          <w:spacing w:val="-7"/>
          <w:w w:val="105"/>
          <w:sz w:val="24"/>
        </w:rPr>
        <w:t> </w:t>
      </w:r>
      <w:r>
        <w:rPr>
          <w:w w:val="105"/>
          <w:sz w:val="24"/>
        </w:rPr>
        <w:t>fueling</w:t>
      </w:r>
      <w:r>
        <w:rPr>
          <w:spacing w:val="-4"/>
          <w:w w:val="105"/>
          <w:sz w:val="24"/>
        </w:rPr>
        <w:t> </w:t>
      </w:r>
      <w:r>
        <w:rPr>
          <w:spacing w:val="-2"/>
          <w:w w:val="105"/>
          <w:sz w:val="24"/>
        </w:rPr>
        <w:t>operations</w:t>
      </w:r>
    </w:p>
    <w:p>
      <w:pPr>
        <w:pStyle w:val="ListParagraph"/>
        <w:numPr>
          <w:ilvl w:val="0"/>
          <w:numId w:val="1"/>
        </w:numPr>
        <w:tabs>
          <w:tab w:pos="720" w:val="left" w:leader="none"/>
        </w:tabs>
        <w:spacing w:line="240" w:lineRule="auto" w:before="0" w:after="0"/>
        <w:ind w:left="720" w:right="58" w:hanging="360"/>
        <w:jc w:val="left"/>
        <w:rPr>
          <w:sz w:val="24"/>
        </w:rPr>
      </w:pPr>
      <w:r>
        <w:rPr>
          <w:w w:val="105"/>
          <w:sz w:val="24"/>
        </w:rPr>
        <w:t>Installation of modern safety systems, including gas detection, alarms, and emergency shutdown </w:t>
      </w:r>
      <w:r>
        <w:rPr>
          <w:spacing w:val="-2"/>
          <w:w w:val="105"/>
          <w:sz w:val="24"/>
        </w:rPr>
        <w:t>systems</w:t>
      </w:r>
    </w:p>
    <w:p>
      <w:pPr>
        <w:pStyle w:val="ListParagraph"/>
        <w:numPr>
          <w:ilvl w:val="0"/>
          <w:numId w:val="1"/>
        </w:numPr>
        <w:tabs>
          <w:tab w:pos="719" w:val="left" w:leader="none"/>
        </w:tabs>
        <w:spacing w:line="293" w:lineRule="exact" w:before="0" w:after="0"/>
        <w:ind w:left="719" w:right="0" w:hanging="359"/>
        <w:jc w:val="left"/>
        <w:rPr>
          <w:sz w:val="24"/>
        </w:rPr>
      </w:pPr>
      <w:r>
        <w:rPr>
          <w:w w:val="105"/>
          <w:sz w:val="24"/>
        </w:rPr>
        <w:t>Associated site</w:t>
      </w:r>
      <w:r>
        <w:rPr>
          <w:spacing w:val="1"/>
          <w:w w:val="105"/>
          <w:sz w:val="24"/>
        </w:rPr>
        <w:t> </w:t>
      </w:r>
      <w:r>
        <w:rPr>
          <w:w w:val="105"/>
          <w:sz w:val="24"/>
        </w:rPr>
        <w:t>work</w:t>
      </w:r>
      <w:r>
        <w:rPr>
          <w:spacing w:val="2"/>
          <w:w w:val="105"/>
          <w:sz w:val="24"/>
        </w:rPr>
        <w:t> </w:t>
      </w:r>
      <w:r>
        <w:rPr>
          <w:w w:val="105"/>
          <w:sz w:val="24"/>
        </w:rPr>
        <w:t>and facility </w:t>
      </w:r>
      <w:r>
        <w:rPr>
          <w:spacing w:val="-2"/>
          <w:w w:val="105"/>
          <w:sz w:val="24"/>
        </w:rPr>
        <w:t>modifications</w:t>
      </w:r>
    </w:p>
    <w:p>
      <w:pPr>
        <w:pStyle w:val="BodyText"/>
        <w:spacing w:before="292"/>
        <w:ind w:right="164"/>
      </w:pPr>
      <w:r>
        <w:rPr>
          <w:w w:val="105"/>
        </w:rPr>
        <w:t>The</w:t>
      </w:r>
      <w:r>
        <w:rPr>
          <w:spacing w:val="-4"/>
          <w:w w:val="105"/>
        </w:rPr>
        <w:t> </w:t>
      </w:r>
      <w:r>
        <w:rPr>
          <w:w w:val="105"/>
        </w:rPr>
        <w:t>station</w:t>
      </w:r>
      <w:r>
        <w:rPr>
          <w:spacing w:val="-5"/>
          <w:w w:val="105"/>
        </w:rPr>
        <w:t> </w:t>
      </w:r>
      <w:r>
        <w:rPr>
          <w:w w:val="105"/>
        </w:rPr>
        <w:t>enhancements</w:t>
      </w:r>
      <w:r>
        <w:rPr>
          <w:spacing w:val="-4"/>
          <w:w w:val="105"/>
        </w:rPr>
        <w:t> </w:t>
      </w:r>
      <w:r>
        <w:rPr>
          <w:w w:val="105"/>
        </w:rPr>
        <w:t>ensure</w:t>
      </w:r>
      <w:r>
        <w:rPr>
          <w:spacing w:val="-4"/>
          <w:w w:val="105"/>
        </w:rPr>
        <w:t> </w:t>
      </w:r>
      <w:r>
        <w:rPr>
          <w:w w:val="105"/>
        </w:rPr>
        <w:t>a</w:t>
      </w:r>
      <w:r>
        <w:rPr>
          <w:spacing w:val="-5"/>
          <w:w w:val="105"/>
        </w:rPr>
        <w:t> </w:t>
      </w:r>
      <w:r>
        <w:rPr>
          <w:w w:val="105"/>
        </w:rPr>
        <w:t>more</w:t>
      </w:r>
      <w:r>
        <w:rPr>
          <w:spacing w:val="-1"/>
          <w:w w:val="105"/>
        </w:rPr>
        <w:t> </w:t>
      </w:r>
      <w:r>
        <w:rPr>
          <w:w w:val="105"/>
        </w:rPr>
        <w:t>reliable</w:t>
      </w:r>
      <w:r>
        <w:rPr>
          <w:spacing w:val="-4"/>
          <w:w w:val="105"/>
        </w:rPr>
        <w:t> </w:t>
      </w:r>
      <w:r>
        <w:rPr>
          <w:w w:val="105"/>
        </w:rPr>
        <w:t>experience</w:t>
      </w:r>
      <w:r>
        <w:rPr>
          <w:spacing w:val="-4"/>
          <w:w w:val="105"/>
        </w:rPr>
        <w:t> </w:t>
      </w:r>
      <w:r>
        <w:rPr>
          <w:w w:val="105"/>
        </w:rPr>
        <w:t>for</w:t>
      </w:r>
      <w:r>
        <w:rPr>
          <w:spacing w:val="-6"/>
          <w:w w:val="105"/>
        </w:rPr>
        <w:t> </w:t>
      </w:r>
      <w:r>
        <w:rPr>
          <w:w w:val="105"/>
        </w:rPr>
        <w:t>our</w:t>
      </w:r>
      <w:r>
        <w:rPr>
          <w:spacing w:val="-6"/>
          <w:w w:val="105"/>
        </w:rPr>
        <w:t> </w:t>
      </w:r>
      <w:r>
        <w:rPr>
          <w:w w:val="105"/>
        </w:rPr>
        <w:t>community</w:t>
      </w:r>
      <w:r>
        <w:rPr>
          <w:spacing w:val="-2"/>
          <w:w w:val="105"/>
        </w:rPr>
        <w:t> </w:t>
      </w:r>
      <w:r>
        <w:rPr>
          <w:w w:val="105"/>
        </w:rPr>
        <w:t>while</w:t>
      </w:r>
      <w:r>
        <w:rPr>
          <w:spacing w:val="-4"/>
          <w:w w:val="105"/>
        </w:rPr>
        <w:t> </w:t>
      </w:r>
      <w:r>
        <w:rPr>
          <w:w w:val="105"/>
        </w:rPr>
        <w:t>positioning Centro to continue advancing its long-term sustainability goals.</w:t>
      </w:r>
    </w:p>
    <w:p>
      <w:pPr>
        <w:pStyle w:val="BodyText"/>
        <w:spacing w:before="1"/>
      </w:pPr>
    </w:p>
    <w:p>
      <w:pPr>
        <w:pStyle w:val="BodyText"/>
        <w:spacing w:before="1"/>
      </w:pPr>
      <w:r>
        <w:rPr>
          <w:w w:val="105"/>
        </w:rPr>
        <w:t>“This project reflects Centro’s long-standing commitment to safe, reliable, and sustainable public transportation,”</w:t>
      </w:r>
      <w:r>
        <w:rPr>
          <w:spacing w:val="80"/>
          <w:w w:val="105"/>
        </w:rPr>
        <w:t> </w:t>
      </w:r>
      <w:r>
        <w:rPr>
          <w:w w:val="105"/>
        </w:rPr>
        <w:t>said </w:t>
      </w:r>
      <w:r>
        <w:rPr>
          <w:b/>
          <w:w w:val="105"/>
        </w:rPr>
        <w:t>Christopher Tuff, Centro Chief Executive Officer</w:t>
      </w:r>
      <w:r>
        <w:rPr>
          <w:w w:val="105"/>
        </w:rPr>
        <w:t>. “By modernizing this critical infrastructure,</w:t>
      </w:r>
      <w:r>
        <w:rPr>
          <w:spacing w:val="-2"/>
          <w:w w:val="105"/>
        </w:rPr>
        <w:t> </w:t>
      </w:r>
      <w:r>
        <w:rPr>
          <w:w w:val="105"/>
        </w:rPr>
        <w:t>we</w:t>
      </w:r>
      <w:r>
        <w:rPr>
          <w:spacing w:val="-2"/>
          <w:w w:val="105"/>
        </w:rPr>
        <w:t> </w:t>
      </w:r>
      <w:r>
        <w:rPr>
          <w:w w:val="105"/>
        </w:rPr>
        <w:t>are</w:t>
      </w:r>
      <w:r>
        <w:rPr>
          <w:spacing w:val="-2"/>
          <w:w w:val="105"/>
        </w:rPr>
        <w:t> </w:t>
      </w:r>
      <w:r>
        <w:rPr>
          <w:w w:val="105"/>
        </w:rPr>
        <w:t>ensuring</w:t>
      </w:r>
      <w:r>
        <w:rPr>
          <w:spacing w:val="-4"/>
          <w:w w:val="105"/>
        </w:rPr>
        <w:t> </w:t>
      </w:r>
      <w:r>
        <w:rPr>
          <w:w w:val="105"/>
        </w:rPr>
        <w:t>our</w:t>
      </w:r>
      <w:r>
        <w:rPr>
          <w:spacing w:val="-1"/>
          <w:w w:val="105"/>
        </w:rPr>
        <w:t> </w:t>
      </w:r>
      <w:r>
        <w:rPr>
          <w:w w:val="105"/>
        </w:rPr>
        <w:t>fleet</w:t>
      </w:r>
      <w:r>
        <w:rPr>
          <w:spacing w:val="-4"/>
          <w:w w:val="105"/>
        </w:rPr>
        <w:t> </w:t>
      </w:r>
      <w:r>
        <w:rPr>
          <w:w w:val="105"/>
        </w:rPr>
        <w:t>can</w:t>
      </w:r>
      <w:r>
        <w:rPr>
          <w:spacing w:val="-3"/>
          <w:w w:val="105"/>
        </w:rPr>
        <w:t> </w:t>
      </w:r>
      <w:r>
        <w:rPr>
          <w:w w:val="105"/>
        </w:rPr>
        <w:t>continue</w:t>
      </w:r>
      <w:r>
        <w:rPr>
          <w:spacing w:val="-2"/>
          <w:w w:val="105"/>
        </w:rPr>
        <w:t> </w:t>
      </w:r>
      <w:r>
        <w:rPr>
          <w:w w:val="105"/>
        </w:rPr>
        <w:t>operating</w:t>
      </w:r>
      <w:r>
        <w:rPr>
          <w:spacing w:val="-4"/>
          <w:w w:val="105"/>
        </w:rPr>
        <w:t> </w:t>
      </w:r>
      <w:r>
        <w:rPr>
          <w:w w:val="105"/>
        </w:rPr>
        <w:t>efficiently</w:t>
      </w:r>
      <w:r>
        <w:rPr>
          <w:spacing w:val="-3"/>
          <w:w w:val="105"/>
        </w:rPr>
        <w:t> </w:t>
      </w:r>
      <w:r>
        <w:rPr>
          <w:w w:val="105"/>
        </w:rPr>
        <w:t>while</w:t>
      </w:r>
      <w:r>
        <w:rPr>
          <w:spacing w:val="-2"/>
          <w:w w:val="105"/>
        </w:rPr>
        <w:t> </w:t>
      </w:r>
      <w:r>
        <w:rPr>
          <w:w w:val="105"/>
        </w:rPr>
        <w:t>positioning</w:t>
      </w:r>
      <w:r>
        <w:rPr>
          <w:spacing w:val="-4"/>
          <w:w w:val="105"/>
        </w:rPr>
        <w:t> </w:t>
      </w:r>
      <w:r>
        <w:rPr>
          <w:w w:val="105"/>
        </w:rPr>
        <w:t>Centro</w:t>
      </w:r>
      <w:r>
        <w:rPr>
          <w:spacing w:val="-3"/>
          <w:w w:val="105"/>
        </w:rPr>
        <w:t> </w:t>
      </w:r>
      <w:r>
        <w:rPr>
          <w:w w:val="105"/>
        </w:rPr>
        <w:t>to meet the evolving transportation needs of Central New York for years to come.”</w:t>
      </w:r>
    </w:p>
    <w:p>
      <w:pPr>
        <w:pStyle w:val="BodyText"/>
        <w:spacing w:before="292"/>
        <w:ind w:right="164"/>
      </w:pPr>
      <w:r>
        <w:rPr>
          <w:w w:val="105"/>
        </w:rPr>
        <w:t>“Investments like this are essential to maintaining a strong and dependable public transit system,” said </w:t>
      </w:r>
      <w:r>
        <w:rPr>
          <w:b/>
          <w:w w:val="105"/>
        </w:rPr>
        <w:t>Nicholas Laino, Chairman of Centro’s Board of Members</w:t>
      </w:r>
      <w:r>
        <w:rPr>
          <w:w w:val="105"/>
        </w:rPr>
        <w:t>. “This project demonstrates the value of</w:t>
      </w:r>
      <w:r>
        <w:rPr>
          <w:spacing w:val="80"/>
          <w:w w:val="105"/>
        </w:rPr>
        <w:t> </w:t>
      </w:r>
      <w:r>
        <w:rPr>
          <w:w w:val="105"/>
        </w:rPr>
        <w:t>long-term planning, strong partnerships, and continued investment in infrastructure that supports our riders, our workforce, and our community.”</w:t>
      </w:r>
    </w:p>
    <w:p>
      <w:pPr>
        <w:pStyle w:val="BodyText"/>
        <w:spacing w:after="0"/>
        <w:sectPr>
          <w:headerReference w:type="default" r:id="rId5"/>
          <w:footerReference w:type="default" r:id="rId6"/>
          <w:type w:val="continuous"/>
          <w:pgSz w:w="12240" w:h="15840"/>
          <w:pgMar w:header="432" w:footer="1747" w:top="1700" w:bottom="1940" w:left="720" w:right="720"/>
          <w:pgNumType w:start="1"/>
        </w:sectPr>
      </w:pPr>
    </w:p>
    <w:p>
      <w:pPr>
        <w:pStyle w:val="BodyText"/>
        <w:spacing w:before="87"/>
        <w:ind w:right="40"/>
      </w:pPr>
      <w:r>
        <w:rPr>
          <w:w w:val="105"/>
        </w:rPr>
        <w:t>“Building cleaner, more reliable transportation systems is critical to connect communities, boost our economy, and improve quality of life in New York,” said </w:t>
      </w:r>
      <w:r>
        <w:rPr>
          <w:b/>
          <w:w w:val="105"/>
        </w:rPr>
        <w:t>Senator Kirsten Gillibrand</w:t>
      </w:r>
      <w:r>
        <w:rPr>
          <w:w w:val="105"/>
        </w:rPr>
        <w:t>. “These improvements will modernize bus fleets, strengthen service for riders, and help reduce emissions across the state. I’m proud to have helped secure federal funding for Centro’s modernized CNG fueling station, and I’ll keep fighting to make sure our transit agencies have the resources they need to serve New Yorkers safely and sustainably.”</w:t>
      </w:r>
    </w:p>
    <w:p>
      <w:pPr>
        <w:pStyle w:val="BodyText"/>
        <w:spacing w:before="1"/>
      </w:pPr>
    </w:p>
    <w:p>
      <w:pPr>
        <w:pStyle w:val="BodyText"/>
        <w:ind w:left="-1"/>
      </w:pPr>
      <w:r>
        <w:rPr>
          <w:b/>
          <w:w w:val="105"/>
        </w:rPr>
        <w:t>Representative John W. Mannion (NY-22) </w:t>
      </w:r>
      <w:r>
        <w:rPr>
          <w:w w:val="105"/>
        </w:rPr>
        <w:t>said, “Strong public transit is essential to a growing Central New</w:t>
      </w:r>
      <w:r>
        <w:rPr>
          <w:spacing w:val="-2"/>
          <w:w w:val="105"/>
        </w:rPr>
        <w:t> </w:t>
      </w:r>
      <w:r>
        <w:rPr>
          <w:w w:val="105"/>
        </w:rPr>
        <w:t>York -</w:t>
      </w:r>
      <w:r>
        <w:rPr>
          <w:spacing w:val="-2"/>
          <w:w w:val="105"/>
        </w:rPr>
        <w:t> </w:t>
      </w:r>
      <w:r>
        <w:rPr>
          <w:w w:val="105"/>
        </w:rPr>
        <w:t>connecting people to</w:t>
      </w:r>
      <w:r>
        <w:rPr>
          <w:spacing w:val="-2"/>
          <w:w w:val="105"/>
        </w:rPr>
        <w:t> </w:t>
      </w:r>
      <w:r>
        <w:rPr>
          <w:w w:val="105"/>
        </w:rPr>
        <w:t>work, school,</w:t>
      </w:r>
      <w:r>
        <w:rPr>
          <w:spacing w:val="-3"/>
          <w:w w:val="105"/>
        </w:rPr>
        <w:t> </w:t>
      </w:r>
      <w:r>
        <w:rPr>
          <w:w w:val="105"/>
        </w:rPr>
        <w:t>health</w:t>
      </w:r>
      <w:r>
        <w:rPr>
          <w:spacing w:val="-2"/>
          <w:w w:val="105"/>
        </w:rPr>
        <w:t> </w:t>
      </w:r>
      <w:r>
        <w:rPr>
          <w:w w:val="105"/>
        </w:rPr>
        <w:t>care, and their</w:t>
      </w:r>
      <w:r>
        <w:rPr>
          <w:spacing w:val="-3"/>
          <w:w w:val="105"/>
        </w:rPr>
        <w:t> </w:t>
      </w:r>
      <w:r>
        <w:rPr>
          <w:w w:val="105"/>
        </w:rPr>
        <w:t>community. I’ll</w:t>
      </w:r>
      <w:r>
        <w:rPr>
          <w:spacing w:val="-2"/>
          <w:w w:val="105"/>
        </w:rPr>
        <w:t> </w:t>
      </w:r>
      <w:r>
        <w:rPr>
          <w:w w:val="105"/>
        </w:rPr>
        <w:t>continue supporting CENTRO and the federal investments needed to modernize critical infrastructure, strengthen reliability, and keep buses running safely and efficiently. I commend CENTRO’s leadership for completing this important project and helping move the region toward a cleaner, stronger, and even more dependable transit</w:t>
      </w:r>
      <w:r>
        <w:rPr>
          <w:spacing w:val="-5"/>
          <w:w w:val="105"/>
        </w:rPr>
        <w:t> </w:t>
      </w:r>
      <w:r>
        <w:rPr>
          <w:w w:val="105"/>
        </w:rPr>
        <w:t>system.”</w:t>
      </w:r>
    </w:p>
    <w:p>
      <w:pPr>
        <w:pStyle w:val="BodyText"/>
        <w:spacing w:before="292"/>
        <w:ind w:right="164"/>
      </w:pPr>
      <w:r>
        <w:rPr>
          <w:w w:val="105"/>
        </w:rPr>
        <w:t>“I am pleased to support Centro in the launch of its new CNG fueling station,” said </w:t>
      </w:r>
      <w:r>
        <w:rPr>
          <w:b/>
          <w:w w:val="105"/>
        </w:rPr>
        <w:t>Assemblyman William Magnarelli, D-129</w:t>
      </w:r>
      <w:r>
        <w:rPr>
          <w:w w:val="105"/>
        </w:rPr>
        <w:t>. “This investment represents a meaningful step toward a cleaner, more efficient transit system for Central New York, strengthening our commitment to sustainability and reliable public transportation for our community.”</w:t>
      </w:r>
    </w:p>
    <w:p>
      <w:pPr>
        <w:pStyle w:val="BodyText"/>
        <w:spacing w:before="1"/>
      </w:pPr>
    </w:p>
    <w:p>
      <w:pPr>
        <w:pStyle w:val="BodyText"/>
        <w:ind w:left="-1"/>
      </w:pPr>
      <w:r>
        <w:rPr>
          <w:b/>
          <w:color w:val="202020"/>
          <w:w w:val="105"/>
        </w:rPr>
        <w:t>State Department of Transportation Commissioner Marie Therese Dominguez said, </w:t>
      </w:r>
      <w:r>
        <w:rPr>
          <w:color w:val="202020"/>
          <w:w w:val="105"/>
        </w:rPr>
        <w:t>“New York State,</w:t>
      </w:r>
      <w:r>
        <w:rPr>
          <w:color w:val="202020"/>
          <w:spacing w:val="80"/>
          <w:w w:val="105"/>
        </w:rPr>
        <w:t> </w:t>
      </w:r>
      <w:r>
        <w:rPr>
          <w:color w:val="202020"/>
          <w:w w:val="105"/>
        </w:rPr>
        <w:t>under Governor Hochul’s leadership, is fully committed to sustainable transportation investments that provide reliable transportation services to New Yorkers. That is why the New York State Department of Transportation is proud to work with Centro on this newly renovated CNG refueling station which will</w:t>
      </w:r>
      <w:r>
        <w:rPr>
          <w:color w:val="202020"/>
          <w:w w:val="105"/>
        </w:rPr>
        <w:t> help sustain transit operations in Central New York for decades to come – all part of a larger transportation vision taking shape across Syracuse, particularly with the transformation currently underway with the I-81 Viaduct Project – demonstrating our dedication to connecting and revitalizing </w:t>
      </w:r>
      <w:r>
        <w:rPr>
          <w:color w:val="202020"/>
          <w:spacing w:val="-2"/>
          <w:w w:val="105"/>
        </w:rPr>
        <w:t>communities.”</w:t>
      </w:r>
    </w:p>
    <w:p>
      <w:pPr>
        <w:pStyle w:val="BodyText"/>
        <w:spacing w:before="292"/>
        <w:ind w:left="-1"/>
      </w:pPr>
      <w:r>
        <w:rPr>
          <w:w w:val="105"/>
        </w:rPr>
        <w:t>The</w:t>
      </w:r>
      <w:r>
        <w:rPr>
          <w:spacing w:val="-6"/>
          <w:w w:val="105"/>
        </w:rPr>
        <w:t> </w:t>
      </w:r>
      <w:r>
        <w:rPr>
          <w:w w:val="105"/>
        </w:rPr>
        <w:t>total</w:t>
      </w:r>
      <w:r>
        <w:rPr>
          <w:spacing w:val="-7"/>
          <w:w w:val="105"/>
        </w:rPr>
        <w:t> </w:t>
      </w:r>
      <w:r>
        <w:rPr>
          <w:w w:val="105"/>
        </w:rPr>
        <w:t>project</w:t>
      </w:r>
      <w:r>
        <w:rPr>
          <w:spacing w:val="-8"/>
          <w:w w:val="105"/>
        </w:rPr>
        <w:t> </w:t>
      </w:r>
      <w:r>
        <w:rPr>
          <w:w w:val="105"/>
        </w:rPr>
        <w:t>investment</w:t>
      </w:r>
      <w:r>
        <w:rPr>
          <w:spacing w:val="-8"/>
          <w:w w:val="105"/>
        </w:rPr>
        <w:t> </w:t>
      </w:r>
      <w:r>
        <w:rPr>
          <w:w w:val="105"/>
        </w:rPr>
        <w:t>was</w:t>
      </w:r>
      <w:r>
        <w:rPr>
          <w:spacing w:val="-6"/>
          <w:w w:val="105"/>
        </w:rPr>
        <w:t> </w:t>
      </w:r>
      <w:r>
        <w:rPr>
          <w:w w:val="105"/>
        </w:rPr>
        <w:t>approximately</w:t>
      </w:r>
      <w:r>
        <w:rPr>
          <w:spacing w:val="-7"/>
          <w:w w:val="105"/>
        </w:rPr>
        <w:t> </w:t>
      </w:r>
      <w:r>
        <w:rPr>
          <w:w w:val="105"/>
        </w:rPr>
        <w:t>$7.6</w:t>
      </w:r>
      <w:r>
        <w:rPr>
          <w:spacing w:val="-4"/>
          <w:w w:val="105"/>
        </w:rPr>
        <w:t> </w:t>
      </w:r>
      <w:r>
        <w:rPr>
          <w:w w:val="105"/>
        </w:rPr>
        <w:t>million</w:t>
      </w:r>
      <w:r>
        <w:rPr>
          <w:spacing w:val="-4"/>
          <w:w w:val="105"/>
        </w:rPr>
        <w:t> </w:t>
      </w:r>
      <w:r>
        <w:rPr>
          <w:w w:val="105"/>
        </w:rPr>
        <w:t>and</w:t>
      </w:r>
      <w:r>
        <w:rPr>
          <w:spacing w:val="-7"/>
          <w:w w:val="105"/>
        </w:rPr>
        <w:t> </w:t>
      </w:r>
      <w:r>
        <w:rPr>
          <w:w w:val="105"/>
        </w:rPr>
        <w:t>was</w:t>
      </w:r>
      <w:r>
        <w:rPr>
          <w:spacing w:val="-6"/>
          <w:w w:val="105"/>
        </w:rPr>
        <w:t> </w:t>
      </w:r>
      <w:r>
        <w:rPr>
          <w:w w:val="105"/>
        </w:rPr>
        <w:t>funded</w:t>
      </w:r>
      <w:r>
        <w:rPr>
          <w:spacing w:val="-7"/>
          <w:w w:val="105"/>
        </w:rPr>
        <w:t> </w:t>
      </w:r>
      <w:r>
        <w:rPr>
          <w:w w:val="105"/>
        </w:rPr>
        <w:t>through</w:t>
      </w:r>
      <w:r>
        <w:rPr>
          <w:spacing w:val="-7"/>
          <w:w w:val="105"/>
        </w:rPr>
        <w:t> </w:t>
      </w:r>
      <w:r>
        <w:rPr>
          <w:w w:val="105"/>
        </w:rPr>
        <w:t>a</w:t>
      </w:r>
      <w:r>
        <w:rPr>
          <w:spacing w:val="-7"/>
          <w:w w:val="105"/>
        </w:rPr>
        <w:t> </w:t>
      </w:r>
      <w:r>
        <w:rPr>
          <w:w w:val="105"/>
        </w:rPr>
        <w:t>combination</w:t>
      </w:r>
      <w:r>
        <w:rPr>
          <w:spacing w:val="-7"/>
          <w:w w:val="105"/>
        </w:rPr>
        <w:t> </w:t>
      </w:r>
      <w:r>
        <w:rPr>
          <w:w w:val="105"/>
        </w:rPr>
        <w:t>of federal, state, and local funding sources.</w:t>
      </w:r>
    </w:p>
    <w:p>
      <w:pPr>
        <w:pStyle w:val="BodyText"/>
        <w:spacing w:before="1"/>
      </w:pPr>
    </w:p>
    <w:p>
      <w:pPr>
        <w:pStyle w:val="BodyText"/>
        <w:ind w:left="-1"/>
      </w:pPr>
      <w:r>
        <w:rPr>
          <w:w w:val="105"/>
        </w:rPr>
        <w:t>Federal funding support included Federal Transit Administration Sections 5307 and 5339 formula funds totaling approximately $3.22 million, including associated state and local matching funds. Additional support came through New York State transportation funding programs totaling approximately $4.39 </w:t>
      </w:r>
      <w:r>
        <w:rPr>
          <w:spacing w:val="-2"/>
          <w:w w:val="105"/>
        </w:rPr>
        <w:t>million.</w:t>
      </w:r>
    </w:p>
    <w:p>
      <w:pPr>
        <w:pStyle w:val="BodyText"/>
        <w:spacing w:before="293"/>
        <w:ind w:left="-1" w:right="63"/>
        <w:jc w:val="both"/>
      </w:pPr>
      <w:r>
        <w:rPr>
          <w:w w:val="105"/>
        </w:rPr>
        <w:t>Centro has operated CNG-powered buses since 1992 and has long been recognized as an early adopter of cleaner transit technologies in Central New York. The completion of this project continues that legacy by</w:t>
      </w:r>
      <w:r>
        <w:rPr>
          <w:spacing w:val="-3"/>
          <w:w w:val="105"/>
        </w:rPr>
        <w:t> </w:t>
      </w:r>
      <w:r>
        <w:rPr>
          <w:w w:val="105"/>
        </w:rPr>
        <w:t>ensuring</w:t>
      </w:r>
      <w:r>
        <w:rPr>
          <w:spacing w:val="-4"/>
          <w:w w:val="105"/>
        </w:rPr>
        <w:t> </w:t>
      </w:r>
      <w:r>
        <w:rPr>
          <w:w w:val="105"/>
        </w:rPr>
        <w:t>the</w:t>
      </w:r>
      <w:r>
        <w:rPr>
          <w:spacing w:val="-2"/>
          <w:w w:val="105"/>
        </w:rPr>
        <w:t> </w:t>
      </w:r>
      <w:r>
        <w:rPr>
          <w:w w:val="105"/>
        </w:rPr>
        <w:t>Authority</w:t>
      </w:r>
      <w:r>
        <w:rPr>
          <w:spacing w:val="-3"/>
          <w:w w:val="105"/>
        </w:rPr>
        <w:t> </w:t>
      </w:r>
      <w:r>
        <w:rPr>
          <w:w w:val="105"/>
        </w:rPr>
        <w:t>can</w:t>
      </w:r>
      <w:r>
        <w:rPr>
          <w:spacing w:val="-3"/>
          <w:w w:val="105"/>
        </w:rPr>
        <w:t> </w:t>
      </w:r>
      <w:r>
        <w:rPr>
          <w:w w:val="105"/>
        </w:rPr>
        <w:t>maintain</w:t>
      </w:r>
      <w:r>
        <w:rPr>
          <w:spacing w:val="-3"/>
          <w:w w:val="105"/>
        </w:rPr>
        <w:t> </w:t>
      </w:r>
      <w:r>
        <w:rPr>
          <w:w w:val="105"/>
        </w:rPr>
        <w:t>safe,</w:t>
      </w:r>
      <w:r>
        <w:rPr>
          <w:spacing w:val="-2"/>
          <w:w w:val="105"/>
        </w:rPr>
        <w:t> </w:t>
      </w:r>
      <w:r>
        <w:rPr>
          <w:w w:val="105"/>
        </w:rPr>
        <w:t>reliable,</w:t>
      </w:r>
      <w:r>
        <w:rPr>
          <w:spacing w:val="-2"/>
          <w:w w:val="105"/>
        </w:rPr>
        <w:t> </w:t>
      </w:r>
      <w:r>
        <w:rPr>
          <w:w w:val="105"/>
        </w:rPr>
        <w:t>and</w:t>
      </w:r>
      <w:r>
        <w:rPr>
          <w:spacing w:val="-3"/>
          <w:w w:val="105"/>
        </w:rPr>
        <w:t> </w:t>
      </w:r>
      <w:r>
        <w:rPr>
          <w:w w:val="105"/>
        </w:rPr>
        <w:t>environmentally</w:t>
      </w:r>
      <w:r>
        <w:rPr>
          <w:spacing w:val="-3"/>
          <w:w w:val="105"/>
        </w:rPr>
        <w:t> </w:t>
      </w:r>
      <w:r>
        <w:rPr>
          <w:w w:val="105"/>
        </w:rPr>
        <w:t>responsible</w:t>
      </w:r>
      <w:r>
        <w:rPr>
          <w:spacing w:val="-2"/>
          <w:w w:val="105"/>
        </w:rPr>
        <w:t> </w:t>
      </w:r>
      <w:r>
        <w:rPr>
          <w:w w:val="105"/>
        </w:rPr>
        <w:t>transit</w:t>
      </w:r>
      <w:r>
        <w:rPr>
          <w:spacing w:val="-1"/>
          <w:w w:val="105"/>
        </w:rPr>
        <w:t> </w:t>
      </w:r>
      <w:r>
        <w:rPr>
          <w:w w:val="105"/>
        </w:rPr>
        <w:t>operations for years to come.</w:t>
      </w:r>
    </w:p>
    <w:p>
      <w:pPr>
        <w:pStyle w:val="BodyText"/>
        <w:spacing w:after="0"/>
        <w:jc w:val="both"/>
        <w:sectPr>
          <w:pgSz w:w="12240" w:h="15840"/>
          <w:pgMar w:header="432" w:footer="1747" w:top="1700" w:bottom="1940" w:left="720" w:right="720"/>
        </w:sectPr>
      </w:pPr>
    </w:p>
    <w:p>
      <w:pPr>
        <w:pStyle w:val="Heading1"/>
        <w:spacing w:before="87"/>
      </w:pPr>
      <w:r>
        <w:rPr>
          <w:w w:val="105"/>
        </w:rPr>
        <w:t>Funding</w:t>
      </w:r>
      <w:r>
        <w:rPr>
          <w:spacing w:val="17"/>
          <w:w w:val="110"/>
        </w:rPr>
        <w:t> </w:t>
      </w:r>
      <w:r>
        <w:rPr>
          <w:spacing w:val="-2"/>
          <w:w w:val="110"/>
        </w:rPr>
        <w:t>Summary</w:t>
      </w:r>
    </w:p>
    <w:p>
      <w:pPr>
        <w:pStyle w:val="BodyText"/>
        <w:spacing w:before="1"/>
        <w:rPr>
          <w:b/>
        </w:rPr>
      </w:pPr>
    </w:p>
    <w:p>
      <w:pPr>
        <w:spacing w:before="1"/>
        <w:ind w:left="0" w:right="0" w:firstLine="0"/>
        <w:jc w:val="left"/>
        <w:rPr>
          <w:b/>
          <w:sz w:val="24"/>
        </w:rPr>
      </w:pPr>
      <w:r>
        <w:rPr>
          <w:b/>
          <w:w w:val="105"/>
          <w:sz w:val="24"/>
        </w:rPr>
        <w:t>Federal</w:t>
      </w:r>
      <w:r>
        <w:rPr>
          <w:b/>
          <w:spacing w:val="9"/>
          <w:w w:val="105"/>
          <w:sz w:val="24"/>
        </w:rPr>
        <w:t> </w:t>
      </w:r>
      <w:r>
        <w:rPr>
          <w:b/>
          <w:w w:val="105"/>
          <w:sz w:val="24"/>
        </w:rPr>
        <w:t>5307</w:t>
      </w:r>
      <w:r>
        <w:rPr>
          <w:b/>
          <w:spacing w:val="11"/>
          <w:w w:val="105"/>
          <w:sz w:val="24"/>
        </w:rPr>
        <w:t> </w:t>
      </w:r>
      <w:r>
        <w:rPr>
          <w:b/>
          <w:w w:val="105"/>
          <w:sz w:val="24"/>
        </w:rPr>
        <w:t>/</w:t>
      </w:r>
      <w:r>
        <w:rPr>
          <w:b/>
          <w:spacing w:val="10"/>
          <w:w w:val="105"/>
          <w:sz w:val="24"/>
        </w:rPr>
        <w:t> </w:t>
      </w:r>
      <w:r>
        <w:rPr>
          <w:b/>
          <w:w w:val="105"/>
          <w:sz w:val="24"/>
        </w:rPr>
        <w:t>5339</w:t>
      </w:r>
      <w:r>
        <w:rPr>
          <w:b/>
          <w:spacing w:val="11"/>
          <w:w w:val="105"/>
          <w:sz w:val="24"/>
        </w:rPr>
        <w:t> </w:t>
      </w:r>
      <w:r>
        <w:rPr>
          <w:b/>
          <w:w w:val="105"/>
          <w:sz w:val="24"/>
        </w:rPr>
        <w:t>Funds</w:t>
      </w:r>
      <w:r>
        <w:rPr>
          <w:b/>
          <w:spacing w:val="10"/>
          <w:w w:val="105"/>
          <w:sz w:val="24"/>
        </w:rPr>
        <w:t> </w:t>
      </w:r>
      <w:r>
        <w:rPr>
          <w:b/>
          <w:w w:val="105"/>
          <w:sz w:val="24"/>
        </w:rPr>
        <w:t>(including</w:t>
      </w:r>
      <w:r>
        <w:rPr>
          <w:b/>
          <w:spacing w:val="9"/>
          <w:w w:val="105"/>
          <w:sz w:val="24"/>
        </w:rPr>
        <w:t> </w:t>
      </w:r>
      <w:r>
        <w:rPr>
          <w:b/>
          <w:w w:val="105"/>
          <w:sz w:val="24"/>
        </w:rPr>
        <w:t>state</w:t>
      </w:r>
      <w:r>
        <w:rPr>
          <w:b/>
          <w:spacing w:val="9"/>
          <w:w w:val="105"/>
          <w:sz w:val="24"/>
        </w:rPr>
        <w:t> </w:t>
      </w:r>
      <w:r>
        <w:rPr>
          <w:b/>
          <w:w w:val="105"/>
          <w:sz w:val="24"/>
        </w:rPr>
        <w:t>and</w:t>
      </w:r>
      <w:r>
        <w:rPr>
          <w:b/>
          <w:spacing w:val="10"/>
          <w:w w:val="105"/>
          <w:sz w:val="24"/>
        </w:rPr>
        <w:t> </w:t>
      </w:r>
      <w:r>
        <w:rPr>
          <w:b/>
          <w:w w:val="105"/>
          <w:sz w:val="24"/>
        </w:rPr>
        <w:t>local</w:t>
      </w:r>
      <w:r>
        <w:rPr>
          <w:b/>
          <w:spacing w:val="10"/>
          <w:w w:val="105"/>
          <w:sz w:val="24"/>
        </w:rPr>
        <w:t> </w:t>
      </w:r>
      <w:r>
        <w:rPr>
          <w:b/>
          <w:w w:val="105"/>
          <w:sz w:val="24"/>
        </w:rPr>
        <w:t>funds)</w:t>
      </w:r>
      <w:r>
        <w:rPr>
          <w:b/>
          <w:spacing w:val="8"/>
          <w:w w:val="105"/>
          <w:sz w:val="24"/>
        </w:rPr>
        <w:t> </w:t>
      </w:r>
      <w:r>
        <w:rPr>
          <w:b/>
          <w:w w:val="105"/>
          <w:sz w:val="24"/>
        </w:rPr>
        <w:t>–</w:t>
      </w:r>
      <w:r>
        <w:rPr>
          <w:b/>
          <w:spacing w:val="9"/>
          <w:w w:val="105"/>
          <w:sz w:val="24"/>
        </w:rPr>
        <w:t> </w:t>
      </w:r>
      <w:r>
        <w:rPr>
          <w:b/>
          <w:w w:val="105"/>
          <w:sz w:val="24"/>
        </w:rPr>
        <w:t>42%</w:t>
      </w:r>
      <w:r>
        <w:rPr>
          <w:b/>
          <w:spacing w:val="15"/>
          <w:w w:val="105"/>
          <w:sz w:val="24"/>
        </w:rPr>
        <w:t> </w:t>
      </w:r>
      <w:r>
        <w:rPr>
          <w:b/>
          <w:w w:val="105"/>
          <w:sz w:val="24"/>
        </w:rPr>
        <w:t>of</w:t>
      </w:r>
      <w:r>
        <w:rPr>
          <w:b/>
          <w:spacing w:val="10"/>
          <w:w w:val="105"/>
          <w:sz w:val="24"/>
        </w:rPr>
        <w:t> </w:t>
      </w:r>
      <w:r>
        <w:rPr>
          <w:b/>
          <w:w w:val="105"/>
          <w:sz w:val="24"/>
        </w:rPr>
        <w:t>project</w:t>
      </w:r>
      <w:r>
        <w:rPr>
          <w:b/>
          <w:spacing w:val="10"/>
          <w:w w:val="105"/>
          <w:sz w:val="24"/>
        </w:rPr>
        <w:t> </w:t>
      </w:r>
      <w:r>
        <w:rPr>
          <w:b/>
          <w:spacing w:val="-2"/>
          <w:w w:val="105"/>
          <w:sz w:val="24"/>
        </w:rPr>
        <w:t>total</w:t>
      </w:r>
    </w:p>
    <w:p>
      <w:pPr>
        <w:pStyle w:val="ListParagraph"/>
        <w:numPr>
          <w:ilvl w:val="0"/>
          <w:numId w:val="1"/>
        </w:numPr>
        <w:tabs>
          <w:tab w:pos="719" w:val="left" w:leader="none"/>
        </w:tabs>
        <w:spacing w:line="240" w:lineRule="auto" w:before="0" w:after="0"/>
        <w:ind w:left="719" w:right="0" w:hanging="359"/>
        <w:jc w:val="left"/>
        <w:rPr>
          <w:sz w:val="24"/>
        </w:rPr>
      </w:pPr>
      <w:r>
        <w:rPr>
          <w:w w:val="105"/>
          <w:sz w:val="24"/>
        </w:rPr>
        <w:t>NY-2017-042</w:t>
      </w:r>
      <w:r>
        <w:rPr>
          <w:spacing w:val="-7"/>
          <w:w w:val="105"/>
          <w:sz w:val="24"/>
        </w:rPr>
        <w:t> </w:t>
      </w:r>
      <w:r>
        <w:rPr>
          <w:w w:val="105"/>
          <w:sz w:val="24"/>
        </w:rPr>
        <w:t>—</w:t>
      </w:r>
      <w:r>
        <w:rPr>
          <w:spacing w:val="-3"/>
          <w:w w:val="105"/>
          <w:sz w:val="24"/>
        </w:rPr>
        <w:t> </w:t>
      </w:r>
      <w:r>
        <w:rPr>
          <w:spacing w:val="-2"/>
          <w:w w:val="105"/>
          <w:sz w:val="24"/>
        </w:rPr>
        <w:t>$1,222,602</w:t>
      </w:r>
    </w:p>
    <w:p>
      <w:pPr>
        <w:pStyle w:val="ListParagraph"/>
        <w:numPr>
          <w:ilvl w:val="0"/>
          <w:numId w:val="1"/>
        </w:numPr>
        <w:tabs>
          <w:tab w:pos="719" w:val="left" w:leader="none"/>
        </w:tabs>
        <w:spacing w:line="240" w:lineRule="auto" w:before="0" w:after="0"/>
        <w:ind w:left="719" w:right="0" w:hanging="359"/>
        <w:jc w:val="left"/>
        <w:rPr>
          <w:sz w:val="24"/>
        </w:rPr>
      </w:pPr>
      <w:r>
        <w:rPr>
          <w:w w:val="105"/>
          <w:sz w:val="24"/>
        </w:rPr>
        <w:t>NY-2024-030</w:t>
      </w:r>
      <w:r>
        <w:rPr>
          <w:spacing w:val="-7"/>
          <w:w w:val="105"/>
          <w:sz w:val="24"/>
        </w:rPr>
        <w:t> </w:t>
      </w:r>
      <w:r>
        <w:rPr>
          <w:w w:val="105"/>
          <w:sz w:val="24"/>
        </w:rPr>
        <w:t>—</w:t>
      </w:r>
      <w:r>
        <w:rPr>
          <w:spacing w:val="-3"/>
          <w:w w:val="105"/>
          <w:sz w:val="24"/>
        </w:rPr>
        <w:t> </w:t>
      </w:r>
      <w:r>
        <w:rPr>
          <w:spacing w:val="-2"/>
          <w:w w:val="105"/>
          <w:sz w:val="24"/>
        </w:rPr>
        <w:t>$2,000,000</w:t>
      </w:r>
    </w:p>
    <w:p>
      <w:pPr>
        <w:spacing w:before="0"/>
        <w:ind w:left="719" w:right="0" w:firstLine="0"/>
        <w:jc w:val="left"/>
        <w:rPr>
          <w:sz w:val="24"/>
        </w:rPr>
      </w:pPr>
      <w:r>
        <w:rPr>
          <w:b/>
          <w:spacing w:val="4"/>
          <w:sz w:val="24"/>
        </w:rPr>
        <w:t>Total</w:t>
      </w:r>
      <w:r>
        <w:rPr>
          <w:b/>
          <w:spacing w:val="30"/>
          <w:sz w:val="24"/>
        </w:rPr>
        <w:t> </w:t>
      </w:r>
      <w:r>
        <w:rPr>
          <w:b/>
          <w:spacing w:val="4"/>
          <w:sz w:val="24"/>
        </w:rPr>
        <w:t>Federal</w:t>
      </w:r>
      <w:r>
        <w:rPr>
          <w:b/>
          <w:spacing w:val="30"/>
          <w:sz w:val="24"/>
        </w:rPr>
        <w:t> </w:t>
      </w:r>
      <w:r>
        <w:rPr>
          <w:b/>
          <w:spacing w:val="4"/>
          <w:sz w:val="24"/>
        </w:rPr>
        <w:t>Funding:</w:t>
      </w:r>
      <w:r>
        <w:rPr>
          <w:b/>
          <w:spacing w:val="25"/>
          <w:sz w:val="24"/>
        </w:rPr>
        <w:t> </w:t>
      </w:r>
      <w:r>
        <w:rPr>
          <w:spacing w:val="-2"/>
          <w:sz w:val="24"/>
        </w:rPr>
        <w:t>$3,222,602</w:t>
      </w:r>
    </w:p>
    <w:p>
      <w:pPr>
        <w:pStyle w:val="Heading1"/>
      </w:pPr>
      <w:r>
        <w:rPr/>
        <w:t>State</w:t>
      </w:r>
      <w:r>
        <w:rPr>
          <w:spacing w:val="32"/>
        </w:rPr>
        <w:t> </w:t>
      </w:r>
      <w:r>
        <w:rPr/>
        <w:t>Funding</w:t>
      </w:r>
      <w:r>
        <w:rPr>
          <w:spacing w:val="31"/>
        </w:rPr>
        <w:t> </w:t>
      </w:r>
      <w:r>
        <w:rPr/>
        <w:t>–</w:t>
      </w:r>
      <w:r>
        <w:rPr>
          <w:spacing w:val="32"/>
        </w:rPr>
        <w:t> </w:t>
      </w:r>
      <w:r>
        <w:rPr/>
        <w:t>58%</w:t>
      </w:r>
      <w:r>
        <w:rPr>
          <w:spacing w:val="31"/>
        </w:rPr>
        <w:t> </w:t>
      </w:r>
      <w:r>
        <w:rPr/>
        <w:t>of</w:t>
      </w:r>
      <w:r>
        <w:rPr>
          <w:spacing w:val="38"/>
        </w:rPr>
        <w:t> </w:t>
      </w:r>
      <w:r>
        <w:rPr/>
        <w:t>project</w:t>
      </w:r>
      <w:r>
        <w:rPr>
          <w:spacing w:val="33"/>
        </w:rPr>
        <w:t> </w:t>
      </w:r>
      <w:r>
        <w:rPr>
          <w:spacing w:val="-4"/>
        </w:rPr>
        <w:t>total</w:t>
      </w:r>
    </w:p>
    <w:p>
      <w:pPr>
        <w:pStyle w:val="ListParagraph"/>
        <w:numPr>
          <w:ilvl w:val="0"/>
          <w:numId w:val="1"/>
        </w:numPr>
        <w:tabs>
          <w:tab w:pos="719" w:val="left" w:leader="none"/>
        </w:tabs>
        <w:spacing w:line="240" w:lineRule="auto" w:before="0" w:after="0"/>
        <w:ind w:left="719" w:right="0" w:hanging="359"/>
        <w:jc w:val="left"/>
        <w:rPr>
          <w:sz w:val="24"/>
        </w:rPr>
      </w:pPr>
      <w:r>
        <w:rPr>
          <w:w w:val="105"/>
          <w:sz w:val="24"/>
        </w:rPr>
        <w:t>K007200,</w:t>
      </w:r>
      <w:r>
        <w:rPr>
          <w:spacing w:val="16"/>
          <w:w w:val="105"/>
          <w:sz w:val="24"/>
        </w:rPr>
        <w:t> </w:t>
      </w:r>
      <w:r>
        <w:rPr>
          <w:w w:val="105"/>
          <w:sz w:val="24"/>
        </w:rPr>
        <w:t>TC-15-CNY-00</w:t>
      </w:r>
      <w:r>
        <w:rPr>
          <w:spacing w:val="14"/>
          <w:w w:val="105"/>
          <w:sz w:val="24"/>
        </w:rPr>
        <w:t> </w:t>
      </w:r>
      <w:r>
        <w:rPr>
          <w:w w:val="105"/>
          <w:sz w:val="24"/>
        </w:rPr>
        <w:t>—</w:t>
      </w:r>
      <w:r>
        <w:rPr>
          <w:spacing w:val="15"/>
          <w:w w:val="105"/>
          <w:sz w:val="24"/>
        </w:rPr>
        <w:t> </w:t>
      </w:r>
      <w:r>
        <w:rPr>
          <w:spacing w:val="-2"/>
          <w:w w:val="105"/>
          <w:sz w:val="24"/>
        </w:rPr>
        <w:t>$1,367,391</w:t>
      </w:r>
    </w:p>
    <w:p>
      <w:pPr>
        <w:pStyle w:val="ListParagraph"/>
        <w:numPr>
          <w:ilvl w:val="0"/>
          <w:numId w:val="1"/>
        </w:numPr>
        <w:tabs>
          <w:tab w:pos="719" w:val="left" w:leader="none"/>
        </w:tabs>
        <w:spacing w:line="240" w:lineRule="auto" w:before="0" w:after="0"/>
        <w:ind w:left="719" w:right="0" w:hanging="359"/>
        <w:jc w:val="left"/>
        <w:rPr>
          <w:sz w:val="24"/>
        </w:rPr>
      </w:pPr>
      <w:r>
        <w:rPr>
          <w:w w:val="105"/>
          <w:sz w:val="24"/>
        </w:rPr>
        <w:t>K007200,</w:t>
      </w:r>
      <w:r>
        <w:rPr>
          <w:spacing w:val="16"/>
          <w:w w:val="105"/>
          <w:sz w:val="24"/>
        </w:rPr>
        <w:t> </w:t>
      </w:r>
      <w:r>
        <w:rPr>
          <w:w w:val="105"/>
          <w:sz w:val="24"/>
        </w:rPr>
        <w:t>TC-16-CNY-00</w:t>
      </w:r>
      <w:r>
        <w:rPr>
          <w:spacing w:val="14"/>
          <w:w w:val="105"/>
          <w:sz w:val="24"/>
        </w:rPr>
        <w:t> </w:t>
      </w:r>
      <w:r>
        <w:rPr>
          <w:w w:val="105"/>
          <w:sz w:val="24"/>
        </w:rPr>
        <w:t>—</w:t>
      </w:r>
      <w:r>
        <w:rPr>
          <w:spacing w:val="15"/>
          <w:w w:val="105"/>
          <w:sz w:val="24"/>
        </w:rPr>
        <w:t> </w:t>
      </w:r>
      <w:r>
        <w:rPr>
          <w:spacing w:val="-2"/>
          <w:w w:val="105"/>
          <w:sz w:val="24"/>
        </w:rPr>
        <w:t>$1,632,609</w:t>
      </w:r>
    </w:p>
    <w:p>
      <w:pPr>
        <w:pStyle w:val="ListParagraph"/>
        <w:numPr>
          <w:ilvl w:val="0"/>
          <w:numId w:val="1"/>
        </w:numPr>
        <w:tabs>
          <w:tab w:pos="719" w:val="left" w:leader="none"/>
        </w:tabs>
        <w:spacing w:line="240" w:lineRule="auto" w:before="0" w:after="0"/>
        <w:ind w:left="719" w:right="0" w:hanging="359"/>
        <w:jc w:val="left"/>
        <w:rPr>
          <w:sz w:val="24"/>
        </w:rPr>
      </w:pPr>
      <w:r>
        <w:rPr>
          <w:w w:val="105"/>
          <w:sz w:val="24"/>
        </w:rPr>
        <w:t>K007389,</w:t>
      </w:r>
      <w:r>
        <w:rPr>
          <w:spacing w:val="13"/>
          <w:w w:val="105"/>
          <w:sz w:val="24"/>
        </w:rPr>
        <w:t> </w:t>
      </w:r>
      <w:r>
        <w:rPr>
          <w:w w:val="105"/>
          <w:sz w:val="24"/>
        </w:rPr>
        <w:t>ATC-21-CNY-00</w:t>
      </w:r>
      <w:r>
        <w:rPr>
          <w:spacing w:val="11"/>
          <w:w w:val="105"/>
          <w:sz w:val="24"/>
        </w:rPr>
        <w:t> </w:t>
      </w:r>
      <w:r>
        <w:rPr>
          <w:w w:val="105"/>
          <w:sz w:val="24"/>
        </w:rPr>
        <w:t>—</w:t>
      </w:r>
      <w:r>
        <w:rPr>
          <w:spacing w:val="17"/>
          <w:w w:val="105"/>
          <w:sz w:val="24"/>
        </w:rPr>
        <w:t> </w:t>
      </w:r>
      <w:r>
        <w:rPr>
          <w:spacing w:val="-2"/>
          <w:w w:val="105"/>
          <w:sz w:val="24"/>
        </w:rPr>
        <w:t>$1,390,164</w:t>
      </w:r>
    </w:p>
    <w:p>
      <w:pPr>
        <w:spacing w:before="0"/>
        <w:ind w:left="719" w:right="0" w:firstLine="0"/>
        <w:jc w:val="left"/>
        <w:rPr>
          <w:sz w:val="24"/>
        </w:rPr>
      </w:pPr>
      <w:r>
        <w:rPr>
          <w:b/>
          <w:spacing w:val="2"/>
          <w:sz w:val="24"/>
        </w:rPr>
        <w:t>Total</w:t>
      </w:r>
      <w:r>
        <w:rPr>
          <w:b/>
          <w:spacing w:val="37"/>
          <w:sz w:val="24"/>
        </w:rPr>
        <w:t> </w:t>
      </w:r>
      <w:r>
        <w:rPr>
          <w:b/>
          <w:spacing w:val="2"/>
          <w:sz w:val="24"/>
        </w:rPr>
        <w:t>State</w:t>
      </w:r>
      <w:r>
        <w:rPr>
          <w:b/>
          <w:spacing w:val="38"/>
          <w:sz w:val="24"/>
        </w:rPr>
        <w:t> </w:t>
      </w:r>
      <w:r>
        <w:rPr>
          <w:b/>
          <w:spacing w:val="2"/>
          <w:sz w:val="24"/>
        </w:rPr>
        <w:t>Funding:</w:t>
      </w:r>
      <w:r>
        <w:rPr>
          <w:b/>
          <w:spacing w:val="36"/>
          <w:sz w:val="24"/>
        </w:rPr>
        <w:t> </w:t>
      </w:r>
      <w:r>
        <w:rPr>
          <w:spacing w:val="-2"/>
          <w:sz w:val="24"/>
        </w:rPr>
        <w:t>$4,390,164</w:t>
      </w:r>
    </w:p>
    <w:p>
      <w:pPr>
        <w:spacing w:before="292"/>
        <w:ind w:left="-1" w:right="0" w:firstLine="0"/>
        <w:jc w:val="left"/>
        <w:rPr>
          <w:sz w:val="24"/>
        </w:rPr>
      </w:pPr>
      <w:r>
        <w:rPr>
          <w:b/>
          <w:w w:val="110"/>
          <w:sz w:val="24"/>
        </w:rPr>
        <w:t>Total</w:t>
      </w:r>
      <w:r>
        <w:rPr>
          <w:b/>
          <w:spacing w:val="-5"/>
          <w:w w:val="110"/>
          <w:sz w:val="24"/>
        </w:rPr>
        <w:t> </w:t>
      </w:r>
      <w:r>
        <w:rPr>
          <w:b/>
          <w:w w:val="110"/>
          <w:sz w:val="24"/>
        </w:rPr>
        <w:t>Project</w:t>
      </w:r>
      <w:r>
        <w:rPr>
          <w:b/>
          <w:spacing w:val="-4"/>
          <w:w w:val="110"/>
          <w:sz w:val="24"/>
        </w:rPr>
        <w:t> </w:t>
      </w:r>
      <w:r>
        <w:rPr>
          <w:b/>
          <w:w w:val="110"/>
          <w:sz w:val="24"/>
        </w:rPr>
        <w:t>Cost:</w:t>
      </w:r>
      <w:r>
        <w:rPr>
          <w:b/>
          <w:spacing w:val="-6"/>
          <w:w w:val="110"/>
          <w:sz w:val="24"/>
        </w:rPr>
        <w:t> </w:t>
      </w:r>
      <w:r>
        <w:rPr>
          <w:spacing w:val="-2"/>
          <w:w w:val="110"/>
          <w:sz w:val="24"/>
        </w:rPr>
        <w:t>$7,612,766</w:t>
      </w:r>
    </w:p>
    <w:p>
      <w:pPr>
        <w:pStyle w:val="Heading1"/>
        <w:ind w:left="-1"/>
      </w:pPr>
      <w:r>
        <w:rPr>
          <w:w w:val="105"/>
        </w:rPr>
        <w:t>About</w:t>
      </w:r>
      <w:r>
        <w:rPr>
          <w:spacing w:val="-10"/>
          <w:w w:val="105"/>
        </w:rPr>
        <w:t> </w:t>
      </w:r>
      <w:r>
        <w:rPr>
          <w:spacing w:val="-2"/>
          <w:w w:val="110"/>
        </w:rPr>
        <w:t>Centro</w:t>
      </w:r>
    </w:p>
    <w:p>
      <w:pPr>
        <w:pStyle w:val="BodyText"/>
        <w:spacing w:before="3"/>
        <w:ind w:left="-1"/>
      </w:pPr>
      <w:r>
        <w:rPr>
          <w:w w:val="105"/>
        </w:rPr>
        <w:t>Centro</w:t>
      </w:r>
      <w:r>
        <w:rPr>
          <w:spacing w:val="-2"/>
          <w:w w:val="105"/>
        </w:rPr>
        <w:t> </w:t>
      </w:r>
      <w:r>
        <w:rPr>
          <w:w w:val="105"/>
        </w:rPr>
        <w:t>is</w:t>
      </w:r>
      <w:r>
        <w:rPr>
          <w:spacing w:val="-1"/>
          <w:w w:val="105"/>
        </w:rPr>
        <w:t> </w:t>
      </w:r>
      <w:r>
        <w:rPr>
          <w:w w:val="105"/>
        </w:rPr>
        <w:t>the</w:t>
      </w:r>
      <w:r>
        <w:rPr>
          <w:spacing w:val="-1"/>
          <w:w w:val="105"/>
        </w:rPr>
        <w:t> </w:t>
      </w:r>
      <w:r>
        <w:rPr>
          <w:w w:val="105"/>
        </w:rPr>
        <w:t>public</w:t>
      </w:r>
      <w:r>
        <w:rPr>
          <w:spacing w:val="-1"/>
          <w:w w:val="105"/>
        </w:rPr>
        <w:t> </w:t>
      </w:r>
      <w:r>
        <w:rPr>
          <w:w w:val="105"/>
        </w:rPr>
        <w:t>transportation provider</w:t>
      </w:r>
      <w:r>
        <w:rPr>
          <w:spacing w:val="-3"/>
          <w:w w:val="105"/>
        </w:rPr>
        <w:t> </w:t>
      </w:r>
      <w:r>
        <w:rPr>
          <w:w w:val="105"/>
        </w:rPr>
        <w:t>for Central New</w:t>
      </w:r>
      <w:r>
        <w:rPr>
          <w:spacing w:val="-2"/>
          <w:w w:val="105"/>
        </w:rPr>
        <w:t> </w:t>
      </w:r>
      <w:r>
        <w:rPr>
          <w:w w:val="105"/>
        </w:rPr>
        <w:t>York,</w:t>
      </w:r>
      <w:r>
        <w:rPr>
          <w:spacing w:val="-1"/>
          <w:w w:val="105"/>
        </w:rPr>
        <w:t> </w:t>
      </w:r>
      <w:r>
        <w:rPr>
          <w:w w:val="105"/>
        </w:rPr>
        <w:t>offering</w:t>
      </w:r>
      <w:r>
        <w:rPr>
          <w:spacing w:val="-3"/>
          <w:w w:val="105"/>
        </w:rPr>
        <w:t> </w:t>
      </w:r>
      <w:r>
        <w:rPr>
          <w:w w:val="105"/>
        </w:rPr>
        <w:t>bus</w:t>
      </w:r>
      <w:r>
        <w:rPr>
          <w:spacing w:val="-1"/>
          <w:w w:val="105"/>
        </w:rPr>
        <w:t> </w:t>
      </w:r>
      <w:r>
        <w:rPr>
          <w:w w:val="105"/>
        </w:rPr>
        <w:t>service</w:t>
      </w:r>
      <w:r>
        <w:rPr>
          <w:spacing w:val="-1"/>
          <w:w w:val="105"/>
        </w:rPr>
        <w:t> </w:t>
      </w:r>
      <w:r>
        <w:rPr>
          <w:w w:val="105"/>
        </w:rPr>
        <w:t>that</w:t>
      </w:r>
      <w:r>
        <w:rPr>
          <w:spacing w:val="-3"/>
          <w:w w:val="105"/>
        </w:rPr>
        <w:t> </w:t>
      </w:r>
      <w:r>
        <w:rPr>
          <w:w w:val="105"/>
        </w:rPr>
        <w:t>connects residents to jobs, schools, healthcare, and essential services across the region.</w:t>
      </w:r>
    </w:p>
    <w:p>
      <w:pPr>
        <w:spacing w:before="292"/>
        <w:ind w:left="0" w:right="0" w:firstLine="0"/>
        <w:jc w:val="center"/>
        <w:rPr>
          <w:b/>
          <w:sz w:val="24"/>
        </w:rPr>
      </w:pPr>
      <w:r>
        <w:rPr>
          <w:b/>
          <w:spacing w:val="-2"/>
          <w:w w:val="105"/>
          <w:sz w:val="24"/>
        </w:rPr>
        <w:t>#####</w:t>
      </w:r>
    </w:p>
    <w:sectPr>
      <w:pgSz w:w="12240" w:h="15840"/>
      <w:pgMar w:header="432" w:footer="1747" w:top="1700" w:bottom="194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0736">
          <wp:simplePos x="0" y="0"/>
          <wp:positionH relativeFrom="page">
            <wp:posOffset>554745</wp:posOffset>
          </wp:positionH>
          <wp:positionV relativeFrom="page">
            <wp:posOffset>8771318</wp:posOffset>
          </wp:positionV>
          <wp:extent cx="6761089" cy="68261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6761089" cy="68261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1248">
              <wp:simplePos x="0" y="0"/>
              <wp:positionH relativeFrom="page">
                <wp:posOffset>3105404</wp:posOffset>
              </wp:positionH>
              <wp:positionV relativeFrom="page">
                <wp:posOffset>9487304</wp:posOffset>
              </wp:positionV>
              <wp:extent cx="1560830" cy="25209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60830" cy="252095"/>
                      </a:xfrm>
                      <a:prstGeom prst="rect">
                        <a:avLst/>
                      </a:prstGeom>
                    </wps:spPr>
                    <wps:txbx>
                      <w:txbxContent>
                        <w:p>
                          <w:pPr>
                            <w:spacing w:before="9"/>
                            <w:ind w:left="20" w:right="0" w:firstLine="0"/>
                            <w:jc w:val="left"/>
                            <w:rPr>
                              <w:rFonts w:ascii="Arial"/>
                              <w:b/>
                              <w:sz w:val="32"/>
                            </w:rPr>
                          </w:pPr>
                          <w:hyperlink r:id="rId2">
                            <w:r>
                              <w:rPr>
                                <w:rFonts w:ascii="Arial"/>
                                <w:b/>
                                <w:spacing w:val="-2"/>
                                <w:sz w:val="32"/>
                              </w:rPr>
                              <w:t>www.centro.org</w:t>
                            </w:r>
                          </w:hyperlink>
                        </w:p>
                      </w:txbxContent>
                    </wps:txbx>
                    <wps:bodyPr wrap="square" lIns="0" tIns="0" rIns="0" bIns="0" rtlCol="0">
                      <a:noAutofit/>
                    </wps:bodyPr>
                  </wps:wsp>
                </a:graphicData>
              </a:graphic>
            </wp:anchor>
          </w:drawing>
        </mc:Choice>
        <mc:Fallback>
          <w:pict>
            <v:shape style="position:absolute;margin-left:244.520004pt;margin-top:747.03186pt;width:122.9pt;height:19.850pt;mso-position-horizontal-relative:page;mso-position-vertical-relative:page;z-index:-15775232" type="#_x0000_t202" id="docshape5" filled="false" stroked="false">
              <v:textbox inset="0,0,0,0">
                <w:txbxContent>
                  <w:p>
                    <w:pPr>
                      <w:spacing w:before="9"/>
                      <w:ind w:left="20" w:right="0" w:firstLine="0"/>
                      <w:jc w:val="left"/>
                      <w:rPr>
                        <w:rFonts w:ascii="Arial"/>
                        <w:b/>
                        <w:sz w:val="32"/>
                      </w:rPr>
                    </w:pPr>
                    <w:hyperlink r:id="rId2">
                      <w:r>
                        <w:rPr>
                          <w:rFonts w:ascii="Arial"/>
                          <w:b/>
                          <w:spacing w:val="-2"/>
                          <w:sz w:val="32"/>
                        </w:rPr>
                        <w:t>www.centro.org</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9712">
              <wp:simplePos x="0" y="0"/>
              <wp:positionH relativeFrom="page">
                <wp:posOffset>457200</wp:posOffset>
              </wp:positionH>
              <wp:positionV relativeFrom="page">
                <wp:posOffset>274320</wp:posOffset>
              </wp:positionV>
              <wp:extent cx="6926580" cy="68770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926580" cy="687705"/>
                        <a:chExt cx="6926580" cy="687705"/>
                      </a:xfrm>
                    </wpg:grpSpPr>
                    <wps:wsp>
                      <wps:cNvPr id="2" name="Graphic 2"/>
                      <wps:cNvSpPr/>
                      <wps:spPr>
                        <a:xfrm>
                          <a:off x="0" y="0"/>
                          <a:ext cx="6926580" cy="525780"/>
                        </a:xfrm>
                        <a:custGeom>
                          <a:avLst/>
                          <a:gdLst/>
                          <a:ahLst/>
                          <a:cxnLst/>
                          <a:rect l="l" t="t" r="r" b="b"/>
                          <a:pathLst>
                            <a:path w="6926580" h="525780">
                              <a:moveTo>
                                <a:pt x="6926580" y="0"/>
                              </a:moveTo>
                              <a:lnTo>
                                <a:pt x="0" y="0"/>
                              </a:lnTo>
                              <a:lnTo>
                                <a:pt x="0" y="525779"/>
                              </a:lnTo>
                              <a:lnTo>
                                <a:pt x="6926580" y="525779"/>
                              </a:lnTo>
                              <a:lnTo>
                                <a:pt x="6926580"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0" y="525780"/>
                          <a:ext cx="6926580" cy="161925"/>
                        </a:xfrm>
                        <a:custGeom>
                          <a:avLst/>
                          <a:gdLst/>
                          <a:ahLst/>
                          <a:cxnLst/>
                          <a:rect l="l" t="t" r="r" b="b"/>
                          <a:pathLst>
                            <a:path w="6926580" h="161925">
                              <a:moveTo>
                                <a:pt x="6926580" y="0"/>
                              </a:moveTo>
                              <a:lnTo>
                                <a:pt x="0" y="0"/>
                              </a:lnTo>
                              <a:lnTo>
                                <a:pt x="0" y="161544"/>
                              </a:lnTo>
                              <a:lnTo>
                                <a:pt x="6926580" y="161544"/>
                              </a:lnTo>
                              <a:lnTo>
                                <a:pt x="6926580"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style="position:absolute;margin-left:36pt;margin-top:21.6pt;width:545.4pt;height:54.15pt;mso-position-horizontal-relative:page;mso-position-vertical-relative:page;z-index:-15776768" id="docshapegroup1" coordorigin="720,432" coordsize="10908,1083">
              <v:rect style="position:absolute;left:720;top:432;width:10908;height:828" id="docshape2" filled="true" fillcolor="#000000" stroked="false">
                <v:fill type="solid"/>
              </v:rect>
              <v:rect style="position:absolute;left:720;top:1260;width:10908;height:255" id="docshape3" filled="true" fillcolor="#bebebe" stroked="false">
                <v:fill type="solid"/>
              </v:rect>
              <w10:wrap type="none"/>
            </v:group>
          </w:pict>
        </mc:Fallback>
      </mc:AlternateContent>
    </w:r>
    <w:r>
      <w:rPr>
        <w:sz w:val="20"/>
      </w:rPr>
      <mc:AlternateContent>
        <mc:Choice Requires="wps">
          <w:drawing>
            <wp:anchor distT="0" distB="0" distL="0" distR="0" allowOverlap="1" layoutInCell="1" locked="0" behindDoc="1" simplePos="0" relativeHeight="487540224">
              <wp:simplePos x="0" y="0"/>
              <wp:positionH relativeFrom="page">
                <wp:posOffset>1988311</wp:posOffset>
              </wp:positionH>
              <wp:positionV relativeFrom="page">
                <wp:posOffset>275972</wp:posOffset>
              </wp:positionV>
              <wp:extent cx="3864610" cy="53657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864610" cy="536575"/>
                      </a:xfrm>
                      <a:prstGeom prst="rect">
                        <a:avLst/>
                      </a:prstGeom>
                    </wps:spPr>
                    <wps:txbx>
                      <w:txbxContent>
                        <w:p>
                          <w:pPr>
                            <w:spacing w:line="824" w:lineRule="exact" w:before="0"/>
                            <w:ind w:left="20" w:right="0" w:firstLine="0"/>
                            <w:jc w:val="left"/>
                            <w:rPr>
                              <w:rFonts w:ascii="Arial"/>
                              <w:b/>
                              <w:sz w:val="72"/>
                            </w:rPr>
                          </w:pPr>
                          <w:r>
                            <w:rPr>
                              <w:rFonts w:ascii="Arial"/>
                              <w:b/>
                              <w:color w:val="FFFFFF"/>
                              <w:sz w:val="72"/>
                            </w:rPr>
                            <w:t>PRESS</w:t>
                          </w:r>
                          <w:r>
                            <w:rPr>
                              <w:rFonts w:ascii="Arial"/>
                              <w:b/>
                              <w:color w:val="FFFFFF"/>
                              <w:spacing w:val="-2"/>
                              <w:sz w:val="72"/>
                            </w:rPr>
                            <w:t> RELEASE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6.559998pt;margin-top:21.730156pt;width:304.3pt;height:42.25pt;mso-position-horizontal-relative:page;mso-position-vertical-relative:page;z-index:-15776256" type="#_x0000_t202" id="docshape4" filled="false" stroked="false">
              <v:textbox inset="0,0,0,0">
                <w:txbxContent>
                  <w:p>
                    <w:pPr>
                      <w:spacing w:line="824" w:lineRule="exact" w:before="0"/>
                      <w:ind w:left="20" w:right="0" w:firstLine="0"/>
                      <w:jc w:val="left"/>
                      <w:rPr>
                        <w:rFonts w:ascii="Arial"/>
                        <w:b/>
                        <w:sz w:val="72"/>
                      </w:rPr>
                    </w:pPr>
                    <w:r>
                      <w:rPr>
                        <w:rFonts w:ascii="Arial"/>
                        <w:b/>
                        <w:color w:val="FFFFFF"/>
                        <w:sz w:val="72"/>
                      </w:rPr>
                      <w:t>PRESS</w:t>
                    </w:r>
                    <w:r>
                      <w:rPr>
                        <w:rFonts w:ascii="Arial"/>
                        <w:b/>
                        <w:color w:val="FFFFFF"/>
                        <w:spacing w:val="-2"/>
                        <w:sz w:val="72"/>
                      </w:rPr>
                      <w:t> RELEASE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74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77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292"/>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line="824" w:lineRule="exact"/>
      <w:ind w:left="20"/>
    </w:pPr>
    <w:rPr>
      <w:rFonts w:ascii="Arial" w:hAnsi="Arial" w:eastAsia="Arial" w:cs="Arial"/>
      <w:b/>
      <w:bCs/>
      <w:sz w:val="72"/>
      <w:szCs w:val="72"/>
      <w:lang w:val="en-US" w:eastAsia="en-US" w:bidi="ar-SA"/>
    </w:rPr>
  </w:style>
  <w:style w:styleId="ListParagraph" w:type="paragraph">
    <w:name w:val="List Paragraph"/>
    <w:basedOn w:val="Normal"/>
    <w:uiPriority w:val="1"/>
    <w:qFormat/>
    <w:pPr>
      <w:ind w:left="719" w:hanging="35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centr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Paduano, Lynette</dc:creator>
  <dcterms:created xsi:type="dcterms:W3CDTF">2026-05-14T15:32:05Z</dcterms:created>
  <dcterms:modified xsi:type="dcterms:W3CDTF">2026-05-14T15:32:05Z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Creator">
    <vt:lpwstr>Acrobat PDFMaker 26 for Word</vt:lpwstr>
  </property>
  <property fmtid="{D5CDD505-2E9C-101B-9397-08002B2CF9AE}" pid="4" name="GrammarlyDocumentId">
    <vt:lpwstr>0a69f5a9-2d3c-439b-a941-bd24eeaa7bcb</vt:lpwstr>
  </property>
  <property fmtid="{D5CDD505-2E9C-101B-9397-08002B2CF9AE}" pid="5" name="LastSaved">
    <vt:filetime>2026-05-14T00:00:00Z</vt:filetime>
  </property>
  <property fmtid="{D5CDD505-2E9C-101B-9397-08002B2CF9AE}" pid="6" name="Producer">
    <vt:lpwstr>Adobe PDF Library 26.1.25</vt:lpwstr>
  </property>
  <property fmtid="{D5CDD505-2E9C-101B-9397-08002B2CF9AE}" pid="7" name="SourceModified">
    <vt:lpwstr>D:20260514135747</vt:lpwstr>
  </property>
</Properties>
</file>