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596A492C" w:rsidR="00006FAD" w:rsidRPr="003A3474" w:rsidRDefault="009157B0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Pussycat Dolls</w:t>
      </w:r>
      <w:r w:rsidR="0082251C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 w:rsidR="005D0293">
        <w:rPr>
          <w:rFonts w:ascii="Calibri" w:eastAsia="Calibri" w:hAnsi="Calibri" w:cs="Times New Roman"/>
          <w:b/>
          <w:sz w:val="48"/>
          <w:szCs w:val="48"/>
        </w:rPr>
        <w:t>6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 w:rsidR="00777F26">
        <w:rPr>
          <w:rFonts w:ascii="Calibri" w:eastAsia="Calibri" w:hAnsi="Calibri" w:cs="Times New Roman"/>
          <w:b/>
          <w:sz w:val="48"/>
          <w:szCs w:val="48"/>
        </w:rPr>
        <w:t>3</w:t>
      </w:r>
      <w:r w:rsidR="00DB0067">
        <w:rPr>
          <w:rFonts w:ascii="Calibri" w:eastAsia="Calibri" w:hAnsi="Calibri" w:cs="Times New Roman"/>
          <w:b/>
          <w:sz w:val="48"/>
          <w:szCs w:val="48"/>
        </w:rPr>
        <w:t>0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 xml:space="preserve">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10E3D7FE" w:rsidR="00474A75" w:rsidRPr="00377DE1" w:rsidRDefault="005D0293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Wednesday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>
        <w:rPr>
          <w:rFonts w:ascii="Calibri" w:eastAsia="Calibri" w:hAnsi="Calibri" w:cs="Times New Roman"/>
          <w:b/>
          <w:sz w:val="46"/>
          <w:szCs w:val="46"/>
        </w:rPr>
        <w:t>July 8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296F2476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5D0293">
        <w:rPr>
          <w:rFonts w:ascii="Calibri" w:eastAsia="Calibri" w:hAnsi="Calibri" w:cs="Times New Roman"/>
          <w:sz w:val="38"/>
          <w:szCs w:val="38"/>
        </w:rPr>
        <w:t>Wednesday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5D0293">
        <w:rPr>
          <w:rFonts w:ascii="Calibri" w:eastAsia="Calibri" w:hAnsi="Calibri" w:cs="Times New Roman"/>
          <w:sz w:val="38"/>
          <w:szCs w:val="38"/>
        </w:rPr>
        <w:t>July 8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201B07">
        <w:rPr>
          <w:rFonts w:ascii="Calibri" w:eastAsia="Calibri" w:hAnsi="Calibri" w:cs="Times New Roman"/>
          <w:sz w:val="38"/>
          <w:szCs w:val="38"/>
        </w:rPr>
        <w:t>t</w:t>
      </w:r>
      <w:r w:rsidR="007F7280">
        <w:rPr>
          <w:rFonts w:ascii="Calibri" w:eastAsia="Calibri" w:hAnsi="Calibri" w:cs="Times New Roman"/>
          <w:sz w:val="38"/>
          <w:szCs w:val="38"/>
        </w:rPr>
        <w:t>he</w:t>
      </w:r>
      <w:r w:rsidR="00201B07">
        <w:rPr>
          <w:rFonts w:ascii="Calibri" w:eastAsia="Calibri" w:hAnsi="Calibri" w:cs="Times New Roman"/>
          <w:sz w:val="38"/>
          <w:szCs w:val="38"/>
        </w:rPr>
        <w:t xml:space="preserve"> </w:t>
      </w:r>
      <w:r w:rsidR="005D0293">
        <w:rPr>
          <w:rFonts w:ascii="Calibri" w:eastAsia="Calibri" w:hAnsi="Calibri" w:cs="Times New Roman"/>
          <w:sz w:val="38"/>
          <w:szCs w:val="38"/>
        </w:rPr>
        <w:t>Pussycat Dolls</w:t>
      </w:r>
      <w:r w:rsidR="00777F26">
        <w:rPr>
          <w:rFonts w:ascii="Calibri" w:eastAsia="Calibri" w:hAnsi="Calibri" w:cs="Times New Roman"/>
          <w:sz w:val="38"/>
          <w:szCs w:val="38"/>
        </w:rPr>
        <w:t xml:space="preserve"> Dolls</w:t>
      </w:r>
      <w:r w:rsidR="003D200D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671E" w14:textId="77777777" w:rsidR="000C7074" w:rsidRDefault="000C7074" w:rsidP="00D34F19">
      <w:pPr>
        <w:spacing w:after="0" w:line="240" w:lineRule="auto"/>
      </w:pPr>
      <w:r>
        <w:separator/>
      </w:r>
    </w:p>
  </w:endnote>
  <w:endnote w:type="continuationSeparator" w:id="0">
    <w:p w14:paraId="3643017C" w14:textId="77777777" w:rsidR="000C7074" w:rsidRDefault="000C7074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B027" w14:textId="77777777" w:rsidR="000C7074" w:rsidRDefault="000C7074" w:rsidP="00D34F19">
      <w:pPr>
        <w:spacing w:after="0" w:line="240" w:lineRule="auto"/>
      </w:pPr>
      <w:r>
        <w:separator/>
      </w:r>
    </w:p>
  </w:footnote>
  <w:footnote w:type="continuationSeparator" w:id="0">
    <w:p w14:paraId="717D01B5" w14:textId="77777777" w:rsidR="000C7074" w:rsidRDefault="000C7074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34050"/>
    <w:rsid w:val="000608E8"/>
    <w:rsid w:val="00071701"/>
    <w:rsid w:val="00076344"/>
    <w:rsid w:val="00085163"/>
    <w:rsid w:val="00093F16"/>
    <w:rsid w:val="000A7CFD"/>
    <w:rsid w:val="000B7BC8"/>
    <w:rsid w:val="000C7074"/>
    <w:rsid w:val="000D0E79"/>
    <w:rsid w:val="000E5C9C"/>
    <w:rsid w:val="000F5AC1"/>
    <w:rsid w:val="000F79D2"/>
    <w:rsid w:val="00103745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6251F"/>
    <w:rsid w:val="0016571A"/>
    <w:rsid w:val="001734EF"/>
    <w:rsid w:val="00196FE3"/>
    <w:rsid w:val="001A48CC"/>
    <w:rsid w:val="001B0D9B"/>
    <w:rsid w:val="001C391E"/>
    <w:rsid w:val="001E72B3"/>
    <w:rsid w:val="001F2EB8"/>
    <w:rsid w:val="00201B07"/>
    <w:rsid w:val="00212F8A"/>
    <w:rsid w:val="00224E86"/>
    <w:rsid w:val="00251211"/>
    <w:rsid w:val="00257AAC"/>
    <w:rsid w:val="00265661"/>
    <w:rsid w:val="00266ADB"/>
    <w:rsid w:val="00267699"/>
    <w:rsid w:val="00270CBF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200D"/>
    <w:rsid w:val="003D7966"/>
    <w:rsid w:val="003E560C"/>
    <w:rsid w:val="00400AC7"/>
    <w:rsid w:val="004015AB"/>
    <w:rsid w:val="004018B5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F38"/>
    <w:rsid w:val="0053748E"/>
    <w:rsid w:val="00546867"/>
    <w:rsid w:val="005572EB"/>
    <w:rsid w:val="00566D86"/>
    <w:rsid w:val="00575DFA"/>
    <w:rsid w:val="00590A4E"/>
    <w:rsid w:val="005A1063"/>
    <w:rsid w:val="005C27A6"/>
    <w:rsid w:val="005D0293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0BE3"/>
    <w:rsid w:val="0063361A"/>
    <w:rsid w:val="0063747F"/>
    <w:rsid w:val="00653BCA"/>
    <w:rsid w:val="006572C8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6D23"/>
    <w:rsid w:val="007303FB"/>
    <w:rsid w:val="007504E5"/>
    <w:rsid w:val="00750A4B"/>
    <w:rsid w:val="00763E23"/>
    <w:rsid w:val="007641A3"/>
    <w:rsid w:val="007712A2"/>
    <w:rsid w:val="00777F26"/>
    <w:rsid w:val="00783150"/>
    <w:rsid w:val="00784C18"/>
    <w:rsid w:val="007B0254"/>
    <w:rsid w:val="007B6501"/>
    <w:rsid w:val="007B6F89"/>
    <w:rsid w:val="007C4EE5"/>
    <w:rsid w:val="007D45B3"/>
    <w:rsid w:val="007D671A"/>
    <w:rsid w:val="007E7318"/>
    <w:rsid w:val="007F5342"/>
    <w:rsid w:val="007F7280"/>
    <w:rsid w:val="00800FCE"/>
    <w:rsid w:val="00806BAD"/>
    <w:rsid w:val="008107BF"/>
    <w:rsid w:val="00814E35"/>
    <w:rsid w:val="0082012E"/>
    <w:rsid w:val="0082251C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A515F"/>
    <w:rsid w:val="008B009B"/>
    <w:rsid w:val="008E7DD6"/>
    <w:rsid w:val="008F4B46"/>
    <w:rsid w:val="00907E4E"/>
    <w:rsid w:val="0091221F"/>
    <w:rsid w:val="00912C00"/>
    <w:rsid w:val="009157B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13946"/>
    <w:rsid w:val="00A22919"/>
    <w:rsid w:val="00A3526A"/>
    <w:rsid w:val="00A5050E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2E15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1572"/>
    <w:rsid w:val="00D57D08"/>
    <w:rsid w:val="00D75D52"/>
    <w:rsid w:val="00D97E0F"/>
    <w:rsid w:val="00DA1DD2"/>
    <w:rsid w:val="00DA26D2"/>
    <w:rsid w:val="00DB0067"/>
    <w:rsid w:val="00DB0983"/>
    <w:rsid w:val="00DB202A"/>
    <w:rsid w:val="00DC7987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0DB0"/>
    <w:rsid w:val="00E94C3E"/>
    <w:rsid w:val="00E94FA0"/>
    <w:rsid w:val="00EB046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2000D"/>
    <w:rsid w:val="00F32C71"/>
    <w:rsid w:val="00F33CA4"/>
    <w:rsid w:val="00F7669B"/>
    <w:rsid w:val="00F8287E"/>
    <w:rsid w:val="00F84215"/>
    <w:rsid w:val="00F8646B"/>
    <w:rsid w:val="00F9004E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2</cp:revision>
  <cp:lastPrinted>2021-07-01T18:02:00Z</cp:lastPrinted>
  <dcterms:created xsi:type="dcterms:W3CDTF">2026-04-15T20:34:00Z</dcterms:created>
  <dcterms:modified xsi:type="dcterms:W3CDTF">2026-04-15T20:34:00Z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